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01B26" w14:textId="77777777" w:rsidR="009C726E" w:rsidRPr="004F1360" w:rsidRDefault="009C726E" w:rsidP="00DF11FF">
      <w:pPr>
        <w:pStyle w:val="Textoindependiente"/>
        <w:rPr>
          <w:rFonts w:ascii="Arial" w:hAnsi="Arial" w:cs="Arial"/>
          <w:sz w:val="24"/>
          <w:szCs w:val="24"/>
        </w:rPr>
      </w:pPr>
    </w:p>
    <w:p w14:paraId="247E3FBF" w14:textId="77777777" w:rsidR="009C726E" w:rsidRPr="004F1360" w:rsidRDefault="009C726E" w:rsidP="00DF11FF">
      <w:pPr>
        <w:pStyle w:val="Textoindependiente"/>
        <w:rPr>
          <w:rFonts w:ascii="Arial" w:hAnsi="Arial" w:cs="Arial"/>
          <w:sz w:val="24"/>
          <w:szCs w:val="24"/>
        </w:rPr>
      </w:pPr>
    </w:p>
    <w:p w14:paraId="1A604C0B" w14:textId="77777777" w:rsidR="009C726E" w:rsidRPr="004F1360" w:rsidRDefault="009C726E" w:rsidP="00DF11FF">
      <w:pPr>
        <w:pStyle w:val="Textoindependiente"/>
        <w:rPr>
          <w:rFonts w:ascii="Arial" w:hAnsi="Arial" w:cs="Arial"/>
          <w:sz w:val="24"/>
          <w:szCs w:val="24"/>
        </w:rPr>
      </w:pPr>
    </w:p>
    <w:p w14:paraId="7B520AAC" w14:textId="77777777" w:rsidR="009C726E" w:rsidRPr="004F1360" w:rsidRDefault="009C726E" w:rsidP="00DF11FF">
      <w:pPr>
        <w:pStyle w:val="Textoindependiente"/>
        <w:rPr>
          <w:rFonts w:ascii="Arial" w:hAnsi="Arial" w:cs="Arial"/>
          <w:sz w:val="24"/>
          <w:szCs w:val="24"/>
        </w:rPr>
      </w:pPr>
    </w:p>
    <w:p w14:paraId="15707008" w14:textId="77777777" w:rsidR="009C726E" w:rsidRPr="004F1360" w:rsidRDefault="009C726E" w:rsidP="00DF11FF">
      <w:pPr>
        <w:pStyle w:val="Textoindependiente"/>
        <w:rPr>
          <w:rFonts w:ascii="Arial" w:hAnsi="Arial" w:cs="Arial"/>
          <w:sz w:val="24"/>
          <w:szCs w:val="24"/>
        </w:rPr>
      </w:pPr>
    </w:p>
    <w:p w14:paraId="1586AD03" w14:textId="77777777" w:rsidR="009C726E" w:rsidRPr="004F1360" w:rsidRDefault="009C726E" w:rsidP="00DF11FF">
      <w:pPr>
        <w:pStyle w:val="Textoindependiente"/>
        <w:rPr>
          <w:rFonts w:ascii="Arial" w:hAnsi="Arial" w:cs="Arial"/>
          <w:sz w:val="24"/>
          <w:szCs w:val="24"/>
        </w:rPr>
      </w:pPr>
    </w:p>
    <w:p w14:paraId="6AA81837" w14:textId="77777777" w:rsidR="009C726E" w:rsidRPr="004F1360" w:rsidRDefault="009C726E" w:rsidP="00DF11FF">
      <w:pPr>
        <w:pStyle w:val="Textoindependiente"/>
        <w:rPr>
          <w:rFonts w:ascii="Arial" w:hAnsi="Arial" w:cs="Arial"/>
          <w:sz w:val="24"/>
          <w:szCs w:val="24"/>
        </w:rPr>
      </w:pPr>
    </w:p>
    <w:p w14:paraId="4DB5E4CD" w14:textId="77777777" w:rsidR="009C726E" w:rsidRPr="004F1360" w:rsidRDefault="009C726E" w:rsidP="00DF11FF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54FF3AD5" w14:textId="77777777" w:rsidR="002C3988" w:rsidRPr="004F1360" w:rsidRDefault="002C3988" w:rsidP="00DF11FF">
      <w:pPr>
        <w:pStyle w:val="Ttulo4"/>
        <w:spacing w:before="93"/>
        <w:ind w:left="815" w:right="0"/>
        <w:rPr>
          <w:sz w:val="24"/>
          <w:szCs w:val="24"/>
        </w:rPr>
      </w:pPr>
    </w:p>
    <w:p w14:paraId="4E0AEE11" w14:textId="21572416" w:rsidR="00561185" w:rsidRPr="004F1360" w:rsidRDefault="00561185" w:rsidP="00116A62">
      <w:pPr>
        <w:spacing w:before="84" w:line="276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F1360">
        <w:rPr>
          <w:rFonts w:ascii="Arial" w:hAnsi="Arial" w:cs="Arial"/>
          <w:b/>
          <w:sz w:val="24"/>
          <w:szCs w:val="24"/>
        </w:rPr>
        <w:t xml:space="preserve">PLAN DE </w:t>
      </w:r>
      <w:r w:rsidR="00E153B6" w:rsidRPr="004F1360">
        <w:rPr>
          <w:rFonts w:ascii="Arial" w:hAnsi="Arial" w:cs="Arial"/>
          <w:b/>
          <w:sz w:val="24"/>
          <w:szCs w:val="24"/>
        </w:rPr>
        <w:t xml:space="preserve">SEGURIDAD Y SALUD EN EL TRABAJO </w:t>
      </w:r>
      <w:r w:rsidRPr="004F1360">
        <w:rPr>
          <w:rFonts w:ascii="Arial" w:hAnsi="Arial" w:cs="Arial"/>
          <w:b/>
          <w:sz w:val="24"/>
          <w:szCs w:val="24"/>
        </w:rPr>
        <w:t>2023</w:t>
      </w:r>
    </w:p>
    <w:p w14:paraId="27101D6F" w14:textId="30460311" w:rsidR="00BA3DCA" w:rsidRPr="004F1360" w:rsidRDefault="00BA3DCA" w:rsidP="00116A62">
      <w:pPr>
        <w:spacing w:before="84" w:line="276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08F0718E" w14:textId="0B4107EA" w:rsidR="00BA3DCA" w:rsidRPr="004F1360" w:rsidRDefault="00BA3DCA" w:rsidP="00116A62">
      <w:pPr>
        <w:spacing w:before="84" w:line="276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58D95FBE" w14:textId="77777777" w:rsidR="00BA3DCA" w:rsidRPr="004F1360" w:rsidRDefault="00BA3DCA" w:rsidP="00116A62">
      <w:pPr>
        <w:spacing w:before="84" w:line="276" w:lineRule="auto"/>
        <w:ind w:right="49"/>
        <w:jc w:val="center"/>
        <w:rPr>
          <w:rFonts w:ascii="Arial" w:hAnsi="Arial" w:cs="Arial"/>
          <w:b/>
          <w:spacing w:val="1"/>
          <w:sz w:val="24"/>
          <w:szCs w:val="24"/>
        </w:rPr>
      </w:pPr>
    </w:p>
    <w:p w14:paraId="3B564382" w14:textId="77777777" w:rsidR="00BA3DCA" w:rsidRPr="004F1360" w:rsidRDefault="00561185" w:rsidP="00BA3DCA">
      <w:pPr>
        <w:spacing w:before="84" w:line="276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F1360">
        <w:rPr>
          <w:rFonts w:ascii="Arial" w:hAnsi="Arial" w:cs="Arial"/>
          <w:b/>
          <w:sz w:val="24"/>
          <w:szCs w:val="24"/>
        </w:rPr>
        <w:t>UNIDAD</w:t>
      </w:r>
      <w:r w:rsidRPr="004F136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F1360">
        <w:rPr>
          <w:rFonts w:ascii="Arial" w:hAnsi="Arial" w:cs="Arial"/>
          <w:b/>
          <w:sz w:val="24"/>
          <w:szCs w:val="24"/>
        </w:rPr>
        <w:t>ADMINISTRATIVA</w:t>
      </w:r>
      <w:r w:rsidRPr="004F136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F1360">
        <w:rPr>
          <w:rFonts w:ascii="Arial" w:hAnsi="Arial" w:cs="Arial"/>
          <w:b/>
          <w:sz w:val="24"/>
          <w:szCs w:val="24"/>
        </w:rPr>
        <w:t>ESPECIAL</w:t>
      </w:r>
      <w:r w:rsidR="00BA3DCA" w:rsidRPr="004F1360">
        <w:rPr>
          <w:rFonts w:ascii="Arial" w:hAnsi="Arial" w:cs="Arial"/>
          <w:b/>
          <w:sz w:val="24"/>
          <w:szCs w:val="24"/>
        </w:rPr>
        <w:t xml:space="preserve"> </w:t>
      </w:r>
    </w:p>
    <w:p w14:paraId="6D24BEFC" w14:textId="4146F974" w:rsidR="008870B6" w:rsidRDefault="00561185" w:rsidP="00BA3DCA">
      <w:pPr>
        <w:spacing w:before="84" w:line="276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4F1360">
        <w:rPr>
          <w:rFonts w:ascii="Arial" w:hAnsi="Arial" w:cs="Arial"/>
          <w:b/>
          <w:sz w:val="24"/>
          <w:szCs w:val="24"/>
        </w:rPr>
        <w:t xml:space="preserve">DIRECCIÓN DE IMPUESTOS Y </w:t>
      </w:r>
      <w:r w:rsidR="00D10494" w:rsidRPr="004F1360">
        <w:rPr>
          <w:rFonts w:ascii="Arial" w:hAnsi="Arial" w:cs="Arial"/>
          <w:b/>
          <w:sz w:val="24"/>
          <w:szCs w:val="24"/>
        </w:rPr>
        <w:t xml:space="preserve">ADUANAS </w:t>
      </w:r>
      <w:r w:rsidR="008870B6">
        <w:rPr>
          <w:rFonts w:ascii="Arial" w:hAnsi="Arial" w:cs="Arial"/>
          <w:b/>
          <w:sz w:val="24"/>
          <w:szCs w:val="24"/>
        </w:rPr>
        <w:t>NACIONALES</w:t>
      </w:r>
    </w:p>
    <w:p w14:paraId="18444CBD" w14:textId="77777777" w:rsidR="008870B6" w:rsidRDefault="008870B6" w:rsidP="00BA3DCA">
      <w:pPr>
        <w:spacing w:before="84" w:line="276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14:paraId="048FA602" w14:textId="15E05181" w:rsidR="00BA3DCA" w:rsidRPr="004F1360" w:rsidRDefault="00BA3DCA" w:rsidP="00BA3DCA">
      <w:pPr>
        <w:spacing w:before="84" w:line="276" w:lineRule="auto"/>
        <w:ind w:right="49"/>
        <w:jc w:val="center"/>
        <w:rPr>
          <w:rFonts w:ascii="Arial" w:hAnsi="Arial" w:cs="Arial"/>
          <w:sz w:val="24"/>
          <w:szCs w:val="24"/>
        </w:rPr>
      </w:pPr>
    </w:p>
    <w:p w14:paraId="59A36CDF" w14:textId="6D948AE4" w:rsidR="00BA3DCA" w:rsidRPr="004F1360" w:rsidRDefault="00BA3DCA" w:rsidP="00BA3DCA">
      <w:pPr>
        <w:spacing w:before="84" w:line="276" w:lineRule="auto"/>
        <w:ind w:right="49"/>
        <w:jc w:val="center"/>
        <w:rPr>
          <w:rFonts w:ascii="Arial" w:hAnsi="Arial" w:cs="Arial"/>
          <w:sz w:val="24"/>
          <w:szCs w:val="24"/>
        </w:rPr>
      </w:pPr>
    </w:p>
    <w:p w14:paraId="76A12B89" w14:textId="77777777" w:rsidR="00BA3DCA" w:rsidRPr="004F1360" w:rsidRDefault="00BA3DCA" w:rsidP="00BA3DCA">
      <w:pPr>
        <w:spacing w:before="84" w:line="276" w:lineRule="auto"/>
        <w:ind w:right="49"/>
        <w:jc w:val="center"/>
        <w:rPr>
          <w:rFonts w:ascii="Arial" w:hAnsi="Arial" w:cs="Arial"/>
          <w:sz w:val="24"/>
          <w:szCs w:val="24"/>
        </w:rPr>
      </w:pPr>
    </w:p>
    <w:p w14:paraId="297B0183" w14:textId="20101764" w:rsidR="00116A62" w:rsidRPr="004F1360" w:rsidRDefault="00116A62" w:rsidP="00BA3DCA">
      <w:pPr>
        <w:spacing w:before="84" w:line="276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4F1360">
        <w:rPr>
          <w:rFonts w:ascii="Arial" w:hAnsi="Arial" w:cs="Arial"/>
          <w:b/>
          <w:bCs/>
          <w:sz w:val="24"/>
          <w:szCs w:val="24"/>
        </w:rPr>
        <w:t>DIRECCIÓN DE GESTIÓN CORPORATIVA</w:t>
      </w:r>
    </w:p>
    <w:p w14:paraId="245E0B1B" w14:textId="46DCD1FE" w:rsidR="00BA3DCA" w:rsidRPr="004F1360" w:rsidRDefault="00BA3DCA" w:rsidP="00BA3DCA">
      <w:pPr>
        <w:spacing w:before="84" w:line="276" w:lineRule="auto"/>
        <w:ind w:right="49"/>
        <w:jc w:val="center"/>
        <w:rPr>
          <w:rFonts w:ascii="Arial" w:hAnsi="Arial" w:cs="Arial"/>
          <w:sz w:val="24"/>
          <w:szCs w:val="24"/>
        </w:rPr>
      </w:pPr>
    </w:p>
    <w:p w14:paraId="6CD6A540" w14:textId="77777777" w:rsidR="00BA3DCA" w:rsidRPr="004F1360" w:rsidRDefault="00BA3DCA" w:rsidP="00BA3DCA">
      <w:pPr>
        <w:pStyle w:val="Ttulo4"/>
        <w:spacing w:before="0" w:line="391" w:lineRule="auto"/>
        <w:ind w:left="0"/>
        <w:jc w:val="left"/>
        <w:rPr>
          <w:sz w:val="24"/>
          <w:szCs w:val="24"/>
        </w:rPr>
      </w:pPr>
    </w:p>
    <w:p w14:paraId="511BDE3C" w14:textId="77777777" w:rsidR="00BA3DCA" w:rsidRPr="004F1360" w:rsidRDefault="00BA3DCA" w:rsidP="00BA3DCA">
      <w:pPr>
        <w:pStyle w:val="Ttulo4"/>
        <w:spacing w:before="0" w:line="391" w:lineRule="auto"/>
        <w:ind w:left="0"/>
        <w:jc w:val="left"/>
        <w:rPr>
          <w:sz w:val="24"/>
          <w:szCs w:val="24"/>
        </w:rPr>
      </w:pPr>
    </w:p>
    <w:p w14:paraId="1AB4EF34" w14:textId="3A8175F1" w:rsidR="00E153B6" w:rsidRPr="004F1360" w:rsidRDefault="00BA3DCA" w:rsidP="004F1360">
      <w:pPr>
        <w:pStyle w:val="Ttulo4"/>
        <w:spacing w:before="0" w:line="391" w:lineRule="auto"/>
        <w:ind w:left="0" w:right="97"/>
        <w:rPr>
          <w:b w:val="0"/>
          <w:bCs w:val="0"/>
          <w:sz w:val="24"/>
          <w:szCs w:val="24"/>
        </w:rPr>
      </w:pPr>
      <w:r w:rsidRPr="004F1360">
        <w:rPr>
          <w:sz w:val="24"/>
          <w:szCs w:val="24"/>
        </w:rPr>
        <w:t xml:space="preserve">           S</w:t>
      </w:r>
      <w:r w:rsidR="00116A62" w:rsidRPr="004F1360">
        <w:rPr>
          <w:sz w:val="24"/>
          <w:szCs w:val="24"/>
        </w:rPr>
        <w:t>UBDIRECCIÓN DE DESARROLLO DEL TALENTO HUMANO</w:t>
      </w:r>
      <w:r w:rsidR="00E153B6" w:rsidRPr="004F1360">
        <w:rPr>
          <w:sz w:val="24"/>
          <w:szCs w:val="24"/>
        </w:rPr>
        <w:br w:type="page"/>
      </w:r>
    </w:p>
    <w:p w14:paraId="2A7E3BD3" w14:textId="2EF5879F" w:rsidR="008356F5" w:rsidRPr="004F1360" w:rsidRDefault="008356F5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b/>
          <w:bCs/>
          <w:sz w:val="24"/>
          <w:szCs w:val="24"/>
        </w:rPr>
      </w:pPr>
      <w:r w:rsidRPr="004F1360">
        <w:rPr>
          <w:rFonts w:ascii="Arial" w:hAnsi="Arial" w:cs="Arial"/>
          <w:b/>
          <w:bCs/>
          <w:sz w:val="24"/>
          <w:szCs w:val="24"/>
        </w:rPr>
        <w:lastRenderedPageBreak/>
        <w:t>Introducción</w:t>
      </w:r>
    </w:p>
    <w:p w14:paraId="4985D97E" w14:textId="77777777" w:rsidR="00F116ED" w:rsidRPr="004F1360" w:rsidRDefault="00F116ED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</w:p>
    <w:p w14:paraId="31CDCA6E" w14:textId="5E0034DB" w:rsidR="00010ED5" w:rsidRPr="004F1360" w:rsidRDefault="000C298E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La </w:t>
      </w:r>
      <w:r w:rsidR="00752E5B">
        <w:rPr>
          <w:rFonts w:ascii="Arial" w:hAnsi="Arial" w:cs="Arial"/>
          <w:sz w:val="24"/>
          <w:szCs w:val="24"/>
        </w:rPr>
        <w:t>E</w:t>
      </w:r>
      <w:r w:rsidRPr="004F1360">
        <w:rPr>
          <w:rFonts w:ascii="Arial" w:hAnsi="Arial" w:cs="Arial"/>
          <w:sz w:val="24"/>
          <w:szCs w:val="24"/>
        </w:rPr>
        <w:t xml:space="preserve">ntidad cuenta con </w:t>
      </w:r>
      <w:r w:rsidR="00DF38E3" w:rsidRPr="004F1360">
        <w:rPr>
          <w:rFonts w:ascii="Arial" w:hAnsi="Arial" w:cs="Arial"/>
          <w:sz w:val="24"/>
          <w:szCs w:val="24"/>
        </w:rPr>
        <w:t xml:space="preserve">un </w:t>
      </w:r>
      <w:r w:rsidR="008356F5" w:rsidRPr="004F1360">
        <w:rPr>
          <w:rFonts w:ascii="Arial" w:hAnsi="Arial" w:cs="Arial"/>
          <w:sz w:val="24"/>
          <w:szCs w:val="24"/>
        </w:rPr>
        <w:t xml:space="preserve">Sistema de Gestión de la Seguridad y Salud en el Trabajo SG-SST, </w:t>
      </w:r>
      <w:r w:rsidR="00DF38E3" w:rsidRPr="004F1360">
        <w:rPr>
          <w:rFonts w:ascii="Arial" w:hAnsi="Arial" w:cs="Arial"/>
          <w:sz w:val="24"/>
          <w:szCs w:val="24"/>
        </w:rPr>
        <w:t xml:space="preserve">el cual </w:t>
      </w:r>
      <w:r w:rsidR="008356F5" w:rsidRPr="004F1360">
        <w:rPr>
          <w:rFonts w:ascii="Arial" w:hAnsi="Arial" w:cs="Arial"/>
          <w:sz w:val="24"/>
          <w:szCs w:val="24"/>
        </w:rPr>
        <w:t>tiene como propósito</w:t>
      </w:r>
      <w:r w:rsidR="00DF38E3" w:rsidRPr="004F1360">
        <w:rPr>
          <w:rFonts w:ascii="Arial" w:hAnsi="Arial" w:cs="Arial"/>
          <w:sz w:val="24"/>
          <w:szCs w:val="24"/>
        </w:rPr>
        <w:t xml:space="preserve"> </w:t>
      </w:r>
      <w:r w:rsidR="0080767D" w:rsidRPr="004F1360">
        <w:rPr>
          <w:rFonts w:ascii="Arial" w:hAnsi="Arial" w:cs="Arial"/>
          <w:sz w:val="24"/>
          <w:szCs w:val="24"/>
        </w:rPr>
        <w:t xml:space="preserve">y en cumplimiento de la normatividad </w:t>
      </w:r>
      <w:r w:rsidR="003B19F8" w:rsidRPr="004F1360">
        <w:rPr>
          <w:rFonts w:ascii="Arial" w:hAnsi="Arial" w:cs="Arial"/>
          <w:sz w:val="24"/>
          <w:szCs w:val="24"/>
        </w:rPr>
        <w:t xml:space="preserve">establecida para el cuidado de la salud y la seguridad en el trabajo de los trabajadores </w:t>
      </w:r>
      <w:r w:rsidR="00A5156B" w:rsidRPr="004F1360">
        <w:rPr>
          <w:rFonts w:ascii="Arial" w:hAnsi="Arial" w:cs="Arial"/>
          <w:sz w:val="24"/>
          <w:szCs w:val="24"/>
        </w:rPr>
        <w:t xml:space="preserve">no solo en la entidad, sino en el estado colombiano, se ha </w:t>
      </w:r>
      <w:r w:rsidR="008356F5" w:rsidRPr="004F1360">
        <w:rPr>
          <w:rFonts w:ascii="Arial" w:hAnsi="Arial" w:cs="Arial"/>
          <w:sz w:val="24"/>
          <w:szCs w:val="24"/>
        </w:rPr>
        <w:t>estructura</w:t>
      </w:r>
      <w:r w:rsidR="00A5156B" w:rsidRPr="004F1360">
        <w:rPr>
          <w:rFonts w:ascii="Arial" w:hAnsi="Arial" w:cs="Arial"/>
          <w:sz w:val="24"/>
          <w:szCs w:val="24"/>
        </w:rPr>
        <w:t xml:space="preserve">do </w:t>
      </w:r>
      <w:r w:rsidR="00344B54" w:rsidRPr="004F1360">
        <w:rPr>
          <w:rFonts w:ascii="Arial" w:hAnsi="Arial" w:cs="Arial"/>
          <w:sz w:val="24"/>
          <w:szCs w:val="24"/>
        </w:rPr>
        <w:t xml:space="preserve">en un sistema </w:t>
      </w:r>
      <w:r w:rsidR="002C25D1" w:rsidRPr="004F1360">
        <w:rPr>
          <w:rFonts w:ascii="Arial" w:hAnsi="Arial" w:cs="Arial"/>
          <w:sz w:val="24"/>
          <w:szCs w:val="24"/>
        </w:rPr>
        <w:t xml:space="preserve">que propende por </w:t>
      </w:r>
      <w:r w:rsidR="008356F5" w:rsidRPr="004F1360">
        <w:rPr>
          <w:rFonts w:ascii="Arial" w:hAnsi="Arial" w:cs="Arial"/>
          <w:sz w:val="24"/>
          <w:szCs w:val="24"/>
        </w:rPr>
        <w:t>la aplicación de las medidas de Seguridad y Salud en el Trabajo (SST)</w:t>
      </w:r>
      <w:r w:rsidR="002C25D1" w:rsidRPr="004F1360">
        <w:rPr>
          <w:rFonts w:ascii="Arial" w:hAnsi="Arial" w:cs="Arial"/>
          <w:sz w:val="24"/>
          <w:szCs w:val="24"/>
        </w:rPr>
        <w:t xml:space="preserve">, que como sistema </w:t>
      </w:r>
      <w:r w:rsidR="006D470A" w:rsidRPr="004F1360">
        <w:rPr>
          <w:rFonts w:ascii="Arial" w:hAnsi="Arial" w:cs="Arial"/>
          <w:sz w:val="24"/>
          <w:szCs w:val="24"/>
        </w:rPr>
        <w:t xml:space="preserve">busca el </w:t>
      </w:r>
      <w:r w:rsidR="008356F5" w:rsidRPr="004F1360">
        <w:rPr>
          <w:rFonts w:ascii="Arial" w:hAnsi="Arial" w:cs="Arial"/>
          <w:sz w:val="24"/>
          <w:szCs w:val="24"/>
        </w:rPr>
        <w:t>mejoramiento continuo de las condiciones y el medio ambiente laboral</w:t>
      </w:r>
      <w:r w:rsidR="006D470A" w:rsidRPr="004F1360">
        <w:rPr>
          <w:rFonts w:ascii="Arial" w:hAnsi="Arial" w:cs="Arial"/>
          <w:sz w:val="24"/>
          <w:szCs w:val="24"/>
        </w:rPr>
        <w:t xml:space="preserve"> así como </w:t>
      </w:r>
      <w:r w:rsidR="008356F5" w:rsidRPr="004F1360">
        <w:rPr>
          <w:rFonts w:ascii="Arial" w:hAnsi="Arial" w:cs="Arial"/>
          <w:sz w:val="24"/>
          <w:szCs w:val="24"/>
        </w:rPr>
        <w:t>el control eficaz de los peligros y riesgos en el lugar de trabajo</w:t>
      </w:r>
      <w:r w:rsidR="00076FAC" w:rsidRPr="004F1360">
        <w:rPr>
          <w:rFonts w:ascii="Arial" w:hAnsi="Arial" w:cs="Arial"/>
          <w:sz w:val="24"/>
          <w:szCs w:val="24"/>
        </w:rPr>
        <w:t xml:space="preserve">, donde tanto los empleadores como los empleados </w:t>
      </w:r>
      <w:r w:rsidR="00C7541D" w:rsidRPr="004F1360">
        <w:rPr>
          <w:rFonts w:ascii="Arial" w:hAnsi="Arial" w:cs="Arial"/>
          <w:sz w:val="24"/>
          <w:szCs w:val="24"/>
        </w:rPr>
        <w:t xml:space="preserve">están </w:t>
      </w:r>
      <w:r w:rsidR="008356F5" w:rsidRPr="004F1360">
        <w:rPr>
          <w:rFonts w:ascii="Arial" w:hAnsi="Arial" w:cs="Arial"/>
          <w:sz w:val="24"/>
          <w:szCs w:val="24"/>
        </w:rPr>
        <w:t>involucra</w:t>
      </w:r>
      <w:r w:rsidR="00C7541D" w:rsidRPr="004F1360">
        <w:rPr>
          <w:rFonts w:ascii="Arial" w:hAnsi="Arial" w:cs="Arial"/>
          <w:sz w:val="24"/>
          <w:szCs w:val="24"/>
        </w:rPr>
        <w:t xml:space="preserve">dos en el </w:t>
      </w:r>
      <w:r w:rsidR="001B438F" w:rsidRPr="004F1360">
        <w:rPr>
          <w:rFonts w:ascii="Arial" w:hAnsi="Arial" w:cs="Arial"/>
          <w:sz w:val="24"/>
          <w:szCs w:val="24"/>
        </w:rPr>
        <w:t xml:space="preserve">SG-SST en </w:t>
      </w:r>
      <w:r w:rsidR="008356F5" w:rsidRPr="004F1360">
        <w:rPr>
          <w:rFonts w:ascii="Arial" w:hAnsi="Arial" w:cs="Arial"/>
          <w:sz w:val="24"/>
          <w:szCs w:val="24"/>
        </w:rPr>
        <w:t>pro de la seguridad y la salud de todos los que participan en la cadena de valor de la Entidad.</w:t>
      </w:r>
    </w:p>
    <w:p w14:paraId="140D4DB0" w14:textId="57C36DFA" w:rsidR="00E03430" w:rsidRPr="004F1360" w:rsidRDefault="008356F5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El Sistema de Gestión de la Seguridad y Salud en el Trabajo SG-SST consiste en el desarrollo de un proceso lógico y por etapas, basado en la mejora, continua y que incluye </w:t>
      </w:r>
      <w:r w:rsidR="00121DB8" w:rsidRPr="004F1360">
        <w:rPr>
          <w:rFonts w:ascii="Arial" w:hAnsi="Arial" w:cs="Arial"/>
          <w:sz w:val="24"/>
          <w:szCs w:val="24"/>
        </w:rPr>
        <w:t>tres subsistemas.</w:t>
      </w:r>
    </w:p>
    <w:p w14:paraId="62953F03" w14:textId="073779F6" w:rsidR="006F21D0" w:rsidRPr="004F1360" w:rsidRDefault="006F21D0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En primer lugar, el Subsistema Administrativo del SG-SST, el cual fundamenta su actuar en el ciclo de la mejora continua a través de la planeación estratégica, táctica y operativa del SG-SST, esta planeación aplica a las actividades, programas y demás subsistemas del SG-SST, con el propósito de garantizar el cumplimiento de los objetivos y metas bajo un marco de buenas prácticas y en cump</w:t>
      </w:r>
      <w:r w:rsidR="001E343A">
        <w:rPr>
          <w:rFonts w:ascii="Arial" w:hAnsi="Arial" w:cs="Arial"/>
          <w:sz w:val="24"/>
          <w:szCs w:val="24"/>
        </w:rPr>
        <w:t>limiento del Decreto 1072/2015.</w:t>
      </w:r>
    </w:p>
    <w:p w14:paraId="129F2F68" w14:textId="40179958" w:rsidR="006F21D0" w:rsidRPr="004F1360" w:rsidRDefault="005A5AD0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El segundo subsistema, el de Seguridad e Higiene Industrial, </w:t>
      </w:r>
      <w:r w:rsidR="008E74A1" w:rsidRPr="004F1360">
        <w:rPr>
          <w:rFonts w:ascii="Arial" w:hAnsi="Arial" w:cs="Arial"/>
          <w:sz w:val="24"/>
          <w:szCs w:val="24"/>
        </w:rPr>
        <w:t>el cual orienta su acción a l</w:t>
      </w:r>
      <w:r w:rsidR="006F21D0" w:rsidRPr="004F1360">
        <w:rPr>
          <w:rFonts w:ascii="Arial" w:hAnsi="Arial" w:cs="Arial"/>
          <w:sz w:val="24"/>
          <w:szCs w:val="24"/>
        </w:rPr>
        <w:t xml:space="preserve">a prevención de Accidentes de Trabajo y eventos no deseados por causas de la materialización de amenazas que afectan a la organización es un tema prioritario para la Entidad, garantizar condiciones de trabajo seguras y saludables provee a los servidores </w:t>
      </w:r>
      <w:r w:rsidR="008E74A1" w:rsidRPr="004F1360">
        <w:rPr>
          <w:rFonts w:ascii="Arial" w:hAnsi="Arial" w:cs="Arial"/>
          <w:sz w:val="24"/>
          <w:szCs w:val="24"/>
        </w:rPr>
        <w:t>la</w:t>
      </w:r>
      <w:r w:rsidR="006F21D0" w:rsidRPr="004F1360">
        <w:rPr>
          <w:rFonts w:ascii="Arial" w:hAnsi="Arial" w:cs="Arial"/>
          <w:sz w:val="24"/>
          <w:szCs w:val="24"/>
        </w:rPr>
        <w:t xml:space="preserve"> sensación de bienestar y confort que esperan en sus actividades. </w:t>
      </w:r>
    </w:p>
    <w:p w14:paraId="33DAAE4E" w14:textId="4ACFCDB4" w:rsidR="00FD6395" w:rsidRPr="004F1360" w:rsidRDefault="00CB333A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Y el tercero, el Subsistema de Medicina Preventiva Laboral, </w:t>
      </w:r>
      <w:r w:rsidR="00FD6395" w:rsidRPr="004F1360">
        <w:rPr>
          <w:rFonts w:ascii="Arial" w:hAnsi="Arial" w:cs="Arial"/>
          <w:sz w:val="24"/>
          <w:szCs w:val="24"/>
        </w:rPr>
        <w:t xml:space="preserve">en el cual se orientan todas las acciones que </w:t>
      </w:r>
      <w:r w:rsidR="00187CF3" w:rsidRPr="004F1360">
        <w:rPr>
          <w:rFonts w:ascii="Arial" w:hAnsi="Arial" w:cs="Arial"/>
          <w:sz w:val="24"/>
          <w:szCs w:val="24"/>
        </w:rPr>
        <w:t xml:space="preserve">tienen como objetivo el </w:t>
      </w:r>
      <w:r w:rsidR="00FD6395" w:rsidRPr="004F1360">
        <w:rPr>
          <w:rFonts w:ascii="Arial" w:hAnsi="Arial" w:cs="Arial"/>
          <w:sz w:val="24"/>
          <w:szCs w:val="24"/>
        </w:rPr>
        <w:t xml:space="preserve">prevenir </w:t>
      </w:r>
      <w:r w:rsidR="00187CF3" w:rsidRPr="004F1360">
        <w:rPr>
          <w:rFonts w:ascii="Arial" w:hAnsi="Arial" w:cs="Arial"/>
          <w:sz w:val="24"/>
          <w:szCs w:val="24"/>
        </w:rPr>
        <w:t>la enfermedad laboral</w:t>
      </w:r>
      <w:r w:rsidR="003A787F" w:rsidRPr="004F1360">
        <w:rPr>
          <w:rFonts w:ascii="Arial" w:hAnsi="Arial" w:cs="Arial"/>
          <w:sz w:val="24"/>
          <w:szCs w:val="24"/>
        </w:rPr>
        <w:t>, y por ende</w:t>
      </w:r>
      <w:r w:rsidR="00FD6395" w:rsidRPr="004F1360">
        <w:rPr>
          <w:rFonts w:ascii="Arial" w:hAnsi="Arial" w:cs="Arial"/>
          <w:sz w:val="24"/>
          <w:szCs w:val="24"/>
        </w:rPr>
        <w:t xml:space="preserve"> promocionar </w:t>
      </w:r>
      <w:r w:rsidR="003A787F" w:rsidRPr="004F1360">
        <w:rPr>
          <w:rFonts w:ascii="Arial" w:hAnsi="Arial" w:cs="Arial"/>
          <w:sz w:val="24"/>
          <w:szCs w:val="24"/>
        </w:rPr>
        <w:t xml:space="preserve">una </w:t>
      </w:r>
      <w:r w:rsidR="00FD6395" w:rsidRPr="004F1360">
        <w:rPr>
          <w:rFonts w:ascii="Arial" w:hAnsi="Arial" w:cs="Arial"/>
          <w:sz w:val="24"/>
          <w:szCs w:val="24"/>
        </w:rPr>
        <w:t>mejor calidad de vida laboral</w:t>
      </w:r>
      <w:r w:rsidR="003A787F" w:rsidRPr="004F1360">
        <w:rPr>
          <w:rFonts w:ascii="Arial" w:hAnsi="Arial" w:cs="Arial"/>
          <w:sz w:val="24"/>
          <w:szCs w:val="24"/>
        </w:rPr>
        <w:t>.</w:t>
      </w:r>
    </w:p>
    <w:p w14:paraId="7037C95C" w14:textId="77777777" w:rsidR="00495444" w:rsidRPr="004F1360" w:rsidRDefault="00495444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</w:p>
    <w:p w14:paraId="1A5EECAC" w14:textId="77777777" w:rsidR="00E153B6" w:rsidRPr="008870B6" w:rsidRDefault="00E153B6" w:rsidP="008870B6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8870B6">
        <w:rPr>
          <w:rFonts w:ascii="Arial" w:hAnsi="Arial" w:cs="Arial"/>
          <w:sz w:val="24"/>
          <w:szCs w:val="24"/>
        </w:rPr>
        <w:br w:type="page"/>
      </w:r>
    </w:p>
    <w:p w14:paraId="5009963D" w14:textId="0E1D7003" w:rsidR="008356F5" w:rsidRPr="008870B6" w:rsidRDefault="008356F5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b/>
          <w:sz w:val="24"/>
          <w:szCs w:val="24"/>
        </w:rPr>
      </w:pPr>
      <w:r w:rsidRPr="008870B6">
        <w:rPr>
          <w:rFonts w:ascii="Arial" w:hAnsi="Arial" w:cs="Arial"/>
          <w:b/>
          <w:sz w:val="24"/>
          <w:szCs w:val="24"/>
        </w:rPr>
        <w:lastRenderedPageBreak/>
        <w:t>Objetivo General</w:t>
      </w:r>
    </w:p>
    <w:p w14:paraId="7809E558" w14:textId="46AA4432" w:rsidR="00495444" w:rsidRPr="004F1360" w:rsidRDefault="008356F5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Diseñar, establecer, desarrollar, mantener y mejorar el Sistema de Gestión en Seguridad y Salud en el Trabajo de la Dirección de Impuestos y Aduanas Nacionales DIAN.</w:t>
      </w:r>
    </w:p>
    <w:p w14:paraId="5A4E99B1" w14:textId="1B53C71A" w:rsidR="008356F5" w:rsidRPr="008870B6" w:rsidRDefault="008356F5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b/>
          <w:sz w:val="24"/>
          <w:szCs w:val="24"/>
        </w:rPr>
      </w:pPr>
      <w:r w:rsidRPr="008870B6">
        <w:rPr>
          <w:rFonts w:ascii="Arial" w:hAnsi="Arial" w:cs="Arial"/>
          <w:b/>
          <w:sz w:val="24"/>
          <w:szCs w:val="24"/>
        </w:rPr>
        <w:t xml:space="preserve">Objetivos </w:t>
      </w:r>
      <w:r w:rsidR="00010ED5" w:rsidRPr="008870B6">
        <w:rPr>
          <w:rFonts w:ascii="Arial" w:hAnsi="Arial" w:cs="Arial"/>
          <w:b/>
          <w:sz w:val="24"/>
          <w:szCs w:val="24"/>
        </w:rPr>
        <w:t>e</w:t>
      </w:r>
      <w:r w:rsidRPr="008870B6">
        <w:rPr>
          <w:rFonts w:ascii="Arial" w:hAnsi="Arial" w:cs="Arial"/>
          <w:b/>
          <w:sz w:val="24"/>
          <w:szCs w:val="24"/>
        </w:rPr>
        <w:t>specíficos</w:t>
      </w:r>
    </w:p>
    <w:p w14:paraId="451E0EC6" w14:textId="7DB07EF1" w:rsidR="008356F5" w:rsidRPr="004F1360" w:rsidRDefault="008356F5" w:rsidP="008870B6">
      <w:pPr>
        <w:pStyle w:val="Textoindependiente"/>
        <w:numPr>
          <w:ilvl w:val="0"/>
          <w:numId w:val="32"/>
        </w:numPr>
        <w:spacing w:before="157" w:line="259" w:lineRule="auto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Propender por la protección de los servidores de la Entidad, contratistas, subcontratistas, pasantes y estudiantes SENA frente a los riesgos laborales identificados, a los cuales se encuentran expuestos en el desarrollo de su labor.</w:t>
      </w:r>
    </w:p>
    <w:p w14:paraId="6AB4E4EC" w14:textId="77777777" w:rsidR="008356F5" w:rsidRPr="004F1360" w:rsidRDefault="008356F5" w:rsidP="008870B6">
      <w:pPr>
        <w:pStyle w:val="Textoindependiente"/>
        <w:numPr>
          <w:ilvl w:val="0"/>
          <w:numId w:val="32"/>
        </w:numPr>
        <w:spacing w:before="157" w:line="259" w:lineRule="auto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Garantizar el cumplimiento de los requisitos legales en salud y seguridad en el trabajo.</w:t>
      </w:r>
    </w:p>
    <w:p w14:paraId="38BF292C" w14:textId="63B23CCD" w:rsidR="008356F5" w:rsidRPr="004F1360" w:rsidRDefault="008356F5" w:rsidP="008870B6">
      <w:pPr>
        <w:pStyle w:val="Textoindependiente"/>
        <w:numPr>
          <w:ilvl w:val="0"/>
          <w:numId w:val="32"/>
        </w:numPr>
        <w:spacing w:before="157" w:line="259" w:lineRule="auto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Generar acciones de prevención de </w:t>
      </w:r>
      <w:r w:rsidR="00F776D7">
        <w:rPr>
          <w:rFonts w:ascii="Arial" w:hAnsi="Arial" w:cs="Arial"/>
          <w:sz w:val="24"/>
          <w:szCs w:val="24"/>
        </w:rPr>
        <w:t xml:space="preserve">Accidente de trabajo y Enfermedad Laboral - </w:t>
      </w:r>
      <w:r w:rsidRPr="004F1360">
        <w:rPr>
          <w:rFonts w:ascii="Arial" w:hAnsi="Arial" w:cs="Arial"/>
          <w:sz w:val="24"/>
          <w:szCs w:val="24"/>
        </w:rPr>
        <w:t>ATEL.</w:t>
      </w:r>
    </w:p>
    <w:p w14:paraId="189B44FE" w14:textId="77777777" w:rsidR="008356F5" w:rsidRPr="004F1360" w:rsidRDefault="008356F5" w:rsidP="008870B6">
      <w:pPr>
        <w:pStyle w:val="Textoindependiente"/>
        <w:numPr>
          <w:ilvl w:val="0"/>
          <w:numId w:val="32"/>
        </w:numPr>
        <w:spacing w:before="157" w:line="259" w:lineRule="auto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Promover en forma permanente la cultura del autocuidado.</w:t>
      </w:r>
    </w:p>
    <w:p w14:paraId="3E7F2F3D" w14:textId="12461ADD" w:rsidR="004F3B04" w:rsidRPr="008870B6" w:rsidRDefault="008356F5" w:rsidP="008870B6">
      <w:pPr>
        <w:pStyle w:val="Textoindependiente"/>
        <w:numPr>
          <w:ilvl w:val="0"/>
          <w:numId w:val="32"/>
        </w:numPr>
        <w:spacing w:before="157" w:line="259" w:lineRule="auto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Asegurar el establecimiento, implementación, sostenibilidad y mejora continua de </w:t>
      </w:r>
      <w:r w:rsidR="00B851B2">
        <w:rPr>
          <w:rFonts w:ascii="Arial" w:hAnsi="Arial" w:cs="Arial"/>
          <w:sz w:val="24"/>
          <w:szCs w:val="24"/>
        </w:rPr>
        <w:t xml:space="preserve">Sistema de Gestión de Seguridad y Salud en el Trabajo </w:t>
      </w:r>
      <w:r w:rsidRPr="004F1360">
        <w:rPr>
          <w:rFonts w:ascii="Arial" w:hAnsi="Arial" w:cs="Arial"/>
          <w:sz w:val="24"/>
          <w:szCs w:val="24"/>
        </w:rPr>
        <w:t>SG-SST.</w:t>
      </w:r>
    </w:p>
    <w:p w14:paraId="57E963CE" w14:textId="77777777" w:rsidR="00B851B2" w:rsidRDefault="00B851B2" w:rsidP="009344DB">
      <w:pPr>
        <w:pStyle w:val="Textoindependiente"/>
        <w:spacing w:before="157" w:line="259" w:lineRule="auto"/>
        <w:ind w:left="741" w:right="1364"/>
        <w:jc w:val="both"/>
        <w:rPr>
          <w:b/>
        </w:rPr>
      </w:pPr>
    </w:p>
    <w:p w14:paraId="554DF3A2" w14:textId="75FF22DD" w:rsidR="009344DB" w:rsidRDefault="009344DB" w:rsidP="009344DB">
      <w:pPr>
        <w:pStyle w:val="Textoindependiente"/>
        <w:spacing w:before="157" w:line="259" w:lineRule="auto"/>
        <w:ind w:left="741" w:right="1364"/>
        <w:jc w:val="both"/>
        <w:rPr>
          <w:b/>
        </w:rPr>
      </w:pPr>
      <w:r>
        <w:rPr>
          <w:b/>
        </w:rPr>
        <w:t xml:space="preserve">Marco Normativo </w:t>
      </w:r>
    </w:p>
    <w:p w14:paraId="2A8880F1" w14:textId="77777777" w:rsidR="009344DB" w:rsidRDefault="009344DB" w:rsidP="009344DB">
      <w:pPr>
        <w:pStyle w:val="Textoindependiente"/>
        <w:spacing w:before="157" w:line="259" w:lineRule="auto"/>
        <w:ind w:left="741" w:right="1364"/>
        <w:jc w:val="both"/>
        <w:rPr>
          <w:b/>
        </w:rPr>
      </w:pPr>
      <w:r>
        <w:rPr>
          <w:b/>
        </w:rPr>
        <w:t>Leyes</w:t>
      </w:r>
    </w:p>
    <w:p w14:paraId="51C77764" w14:textId="77777777" w:rsidR="009344DB" w:rsidRPr="001E343A" w:rsidRDefault="009344DB" w:rsidP="001E343A">
      <w:pPr>
        <w:pStyle w:val="Textoindependiente"/>
        <w:numPr>
          <w:ilvl w:val="0"/>
          <w:numId w:val="30"/>
        </w:numPr>
        <w:spacing w:before="157"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Ley No. 9 de 1979, por la cual se dictan Medidas Sanitarias - Código Sanitario Nacional.</w:t>
      </w:r>
    </w:p>
    <w:p w14:paraId="6C3C08FF" w14:textId="77777777" w:rsidR="009344DB" w:rsidRPr="001E343A" w:rsidRDefault="009344DB" w:rsidP="001E343A">
      <w:pPr>
        <w:pStyle w:val="Textoindependiente"/>
        <w:numPr>
          <w:ilvl w:val="0"/>
          <w:numId w:val="30"/>
        </w:numPr>
        <w:spacing w:before="157" w:line="259" w:lineRule="auto"/>
        <w:ind w:right="-45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Ley No. 776 de 2002, modifica el decreto 1295 de 1994 en el tema de prestaciones económicas y de prescripción de derechos, Por la cual se dictan normas sobre la organización, administración y prestaciones del Sistema General de Riesgos Profesionales.  </w:t>
      </w:r>
    </w:p>
    <w:p w14:paraId="56321E63" w14:textId="77777777" w:rsidR="009344DB" w:rsidRPr="001E343A" w:rsidRDefault="009344DB" w:rsidP="001E343A">
      <w:pPr>
        <w:pStyle w:val="Textoindependiente"/>
        <w:numPr>
          <w:ilvl w:val="0"/>
          <w:numId w:val="30"/>
        </w:numPr>
        <w:spacing w:before="157" w:line="259" w:lineRule="auto"/>
        <w:ind w:right="-45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Ley No. 797 de 2003, Por la cual se reforman algunas disposiciones del sistema general de pensiones previsto en la Ley 100 de 1993 y se adoptan disposiciones sobre los Regímenes Pensionales exceptuados y especiales.</w:t>
      </w:r>
    </w:p>
    <w:p w14:paraId="5D6CDE39" w14:textId="77777777" w:rsidR="000174AE" w:rsidRDefault="009344DB" w:rsidP="000174AE">
      <w:pPr>
        <w:pStyle w:val="Textoindependiente"/>
        <w:numPr>
          <w:ilvl w:val="0"/>
          <w:numId w:val="30"/>
        </w:numPr>
        <w:spacing w:before="157" w:line="259" w:lineRule="auto"/>
        <w:ind w:right="-45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Ley 1562 de 2012, Por la cual se modifica el Sistema de Riesgos Laborales y se dictan otras disposiciones en materia de Salud Ocupacional.</w:t>
      </w:r>
    </w:p>
    <w:p w14:paraId="23B8E336" w14:textId="5A4257CC" w:rsidR="009344DB" w:rsidRPr="000174AE" w:rsidRDefault="009344DB" w:rsidP="000174AE">
      <w:pPr>
        <w:pStyle w:val="Textoindependiente"/>
        <w:spacing w:before="157" w:line="259" w:lineRule="auto"/>
        <w:ind w:left="741" w:right="-45"/>
        <w:jc w:val="both"/>
        <w:rPr>
          <w:rFonts w:ascii="Arial" w:hAnsi="Arial" w:cs="Arial"/>
          <w:sz w:val="24"/>
          <w:szCs w:val="24"/>
        </w:rPr>
      </w:pPr>
      <w:r w:rsidRPr="000174AE">
        <w:rPr>
          <w:rFonts w:ascii="Arial" w:hAnsi="Arial" w:cs="Arial"/>
          <w:b/>
          <w:sz w:val="24"/>
          <w:szCs w:val="24"/>
        </w:rPr>
        <w:lastRenderedPageBreak/>
        <w:t>Decretos</w:t>
      </w:r>
    </w:p>
    <w:p w14:paraId="3E2F2273" w14:textId="77777777" w:rsidR="000174AE" w:rsidRPr="000174AE" w:rsidRDefault="000174AE" w:rsidP="000174AE">
      <w:pPr>
        <w:pStyle w:val="Textoindependiente"/>
        <w:spacing w:before="157" w:line="259" w:lineRule="auto"/>
        <w:ind w:left="741" w:right="-45"/>
        <w:jc w:val="both"/>
        <w:rPr>
          <w:rFonts w:ascii="Arial" w:hAnsi="Arial" w:cs="Arial"/>
          <w:sz w:val="24"/>
          <w:szCs w:val="24"/>
        </w:rPr>
      </w:pPr>
    </w:p>
    <w:p w14:paraId="06F1567A" w14:textId="77777777" w:rsidR="009344DB" w:rsidRPr="001E343A" w:rsidRDefault="009344DB" w:rsidP="000174AE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Decreto No. 1772 de 1994 por el cual se reglamenta la afiliación y las cotizaciones al Sistema General de Riesgos Profesionales.</w:t>
      </w:r>
    </w:p>
    <w:p w14:paraId="738F4136" w14:textId="77777777" w:rsidR="009344DB" w:rsidRPr="001E343A" w:rsidRDefault="009344DB" w:rsidP="000174AE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Decreto Ley No. 1295 de 1994 Por el cual se determina la organización y administración del Sistema General de Riesgos Profesionales.</w:t>
      </w:r>
    </w:p>
    <w:p w14:paraId="100E1E00" w14:textId="77777777" w:rsidR="000174AE" w:rsidRDefault="009344DB" w:rsidP="000174AE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Decreto 1477 de 2014 por el cual se expide la tabla de Enfermedades Laborales.</w:t>
      </w:r>
    </w:p>
    <w:p w14:paraId="0F637D4D" w14:textId="004C7416" w:rsidR="009344DB" w:rsidRPr="000174AE" w:rsidRDefault="009344DB" w:rsidP="000174AE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0174AE">
        <w:rPr>
          <w:rFonts w:ascii="Arial" w:hAnsi="Arial" w:cs="Arial"/>
          <w:sz w:val="24"/>
          <w:szCs w:val="24"/>
        </w:rPr>
        <w:t>Decreto 1072 de 2015, Por medio del cual se expide el Decreto Único Reglamentario del Sector Trabajo.</w:t>
      </w:r>
    </w:p>
    <w:p w14:paraId="76CAA087" w14:textId="77777777" w:rsidR="009344DB" w:rsidRPr="001E343A" w:rsidRDefault="009344DB" w:rsidP="000174AE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Decreto Único Reglamentario del Sector de Función Pública No. 1083 de 2015, Por medio del cual se expide el Decreto Único Reglamentario del Sector de Función Pública.</w:t>
      </w:r>
    </w:p>
    <w:p w14:paraId="567D45AA" w14:textId="1B88D896" w:rsidR="009344DB" w:rsidRDefault="009344DB" w:rsidP="001E343A">
      <w:pPr>
        <w:pStyle w:val="Textoindependiente"/>
        <w:spacing w:before="157" w:line="259" w:lineRule="auto"/>
        <w:ind w:left="741" w:right="97"/>
        <w:jc w:val="both"/>
        <w:rPr>
          <w:rFonts w:ascii="Arial" w:hAnsi="Arial" w:cs="Arial"/>
          <w:b/>
          <w:sz w:val="24"/>
          <w:szCs w:val="24"/>
        </w:rPr>
      </w:pPr>
      <w:r w:rsidRPr="001E343A">
        <w:rPr>
          <w:rFonts w:ascii="Arial" w:hAnsi="Arial" w:cs="Arial"/>
          <w:b/>
          <w:sz w:val="24"/>
          <w:szCs w:val="24"/>
        </w:rPr>
        <w:t>Resoluciones</w:t>
      </w:r>
    </w:p>
    <w:p w14:paraId="6BE9A78A" w14:textId="77777777" w:rsidR="000310AF" w:rsidRPr="001E343A" w:rsidRDefault="000310AF" w:rsidP="001E343A">
      <w:pPr>
        <w:pStyle w:val="Textoindependiente"/>
        <w:spacing w:before="157" w:line="259" w:lineRule="auto"/>
        <w:ind w:left="741" w:right="97"/>
        <w:jc w:val="both"/>
        <w:rPr>
          <w:rFonts w:ascii="Arial" w:hAnsi="Arial" w:cs="Arial"/>
          <w:b/>
          <w:sz w:val="24"/>
          <w:szCs w:val="24"/>
        </w:rPr>
      </w:pPr>
    </w:p>
    <w:p w14:paraId="1EE676E2" w14:textId="30503336" w:rsidR="009344DB" w:rsidRPr="001E343A" w:rsidRDefault="009344DB" w:rsidP="000310AF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Resolución No. 2400 de 1979, Por la cual se establecen algunas disposiciones sobre vivienda, higiene y seguridad en los establecimientos de trabajo - Estatuto de la Seguridad industrial</w:t>
      </w:r>
      <w:r w:rsidR="000310AF">
        <w:rPr>
          <w:rFonts w:ascii="Arial" w:hAnsi="Arial" w:cs="Arial"/>
          <w:sz w:val="24"/>
          <w:szCs w:val="24"/>
        </w:rPr>
        <w:t>.</w:t>
      </w:r>
      <w:r w:rsidRPr="001E343A">
        <w:rPr>
          <w:rFonts w:ascii="Arial" w:hAnsi="Arial" w:cs="Arial"/>
          <w:sz w:val="24"/>
          <w:szCs w:val="24"/>
        </w:rPr>
        <w:t xml:space="preserve">  </w:t>
      </w:r>
    </w:p>
    <w:p w14:paraId="0A6B73B4" w14:textId="77777777" w:rsidR="009344DB" w:rsidRPr="001E343A" w:rsidRDefault="009344DB" w:rsidP="000310AF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Resolución No. 2013 de 1986, Por la cual se reglamenta la organización y funcionamiento de los Comités Paritarios de Seguridad y Salud en el Trabajo en los lugares de trabajo.</w:t>
      </w:r>
    </w:p>
    <w:p w14:paraId="57426B53" w14:textId="77777777" w:rsidR="009344DB" w:rsidRPr="001E343A" w:rsidRDefault="009344DB" w:rsidP="000310AF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Resolución No. 1401 de 2007, del Ministerio de la Protección Social por la cual se reglamenta la investigación de incidentes y accidentes de trabajo.</w:t>
      </w:r>
    </w:p>
    <w:p w14:paraId="2A1C2C11" w14:textId="77777777" w:rsidR="009344DB" w:rsidRPr="001E343A" w:rsidRDefault="009344DB" w:rsidP="000310AF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Resolución No. 2346 de 2007, del Ministerio de la Protección Social, por el cual se regula la práctica de evaluaciones medicas ocupacionales y el manejo y contenido de las historias clínicas ocupacionales.</w:t>
      </w:r>
    </w:p>
    <w:p w14:paraId="15D344A5" w14:textId="77777777" w:rsidR="009344DB" w:rsidRPr="001E343A" w:rsidRDefault="009344DB" w:rsidP="000310AF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Resolución No. 1409 de 2012, Por el cual se establece el Reglamento de seguridad para protección contra caídas en trabajo en alturas. </w:t>
      </w:r>
    </w:p>
    <w:p w14:paraId="64FD37D2" w14:textId="77777777" w:rsidR="009344DB" w:rsidRPr="001E343A" w:rsidRDefault="009344DB" w:rsidP="000310AF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Resolución interna No. 062 de 2016, por la cual se adopta la Política y los objetivos de Seguridad y Salud en el Trabajo para la Unidad Administrativa Especial Dirección de Impuestos y Aduanas Nacionales – DIAN y se adoptan otras disposiciones.  </w:t>
      </w:r>
    </w:p>
    <w:p w14:paraId="615350DF" w14:textId="77777777" w:rsidR="009344DB" w:rsidRPr="001E343A" w:rsidRDefault="009344DB" w:rsidP="000310AF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>Resolución No. 0312 de 2019, por la cual se definen los estándares mínimos del Sistema de Gestión de la Seguridad y Salud en el trabajo SG-SST.</w:t>
      </w:r>
    </w:p>
    <w:p w14:paraId="1B459243" w14:textId="20203B71" w:rsidR="004F3B04" w:rsidRPr="001E343A" w:rsidRDefault="009344DB" w:rsidP="000310AF">
      <w:pPr>
        <w:pStyle w:val="Textoindependiente"/>
        <w:numPr>
          <w:ilvl w:val="0"/>
          <w:numId w:val="30"/>
        </w:numPr>
        <w:spacing w:line="259" w:lineRule="auto"/>
        <w:ind w:right="97"/>
        <w:jc w:val="both"/>
        <w:rPr>
          <w:rFonts w:ascii="Arial" w:hAnsi="Arial" w:cs="Arial"/>
          <w:sz w:val="24"/>
          <w:szCs w:val="24"/>
        </w:rPr>
      </w:pPr>
      <w:r w:rsidRPr="001E343A">
        <w:rPr>
          <w:rFonts w:ascii="Arial" w:hAnsi="Arial" w:cs="Arial"/>
          <w:sz w:val="24"/>
          <w:szCs w:val="24"/>
        </w:rPr>
        <w:t xml:space="preserve">Resolución No. 666 del 24 de abril de 2020, Por medio de la cual se adopta el protocolo general de bioseguridad para mitigar, controlar y realizar el adecuado </w:t>
      </w:r>
      <w:r w:rsidRPr="001E343A">
        <w:rPr>
          <w:rFonts w:ascii="Arial" w:hAnsi="Arial" w:cs="Arial"/>
          <w:sz w:val="24"/>
          <w:szCs w:val="24"/>
        </w:rPr>
        <w:lastRenderedPageBreak/>
        <w:t>manejo de la pandemia del Coronavirus COVID-19 y demás normas establecidas por el gobierno nacional que regulan el estado de emergencia sanitaria por SARS – COV – 2 en el territorio nacional. </w:t>
      </w:r>
    </w:p>
    <w:p w14:paraId="6DA5CFB9" w14:textId="7D29507A" w:rsidR="008356F5" w:rsidRPr="004F1360" w:rsidRDefault="00B77533" w:rsidP="00DF11FF">
      <w:pPr>
        <w:pStyle w:val="Textoindependiente"/>
        <w:spacing w:before="157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F136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356F5" w:rsidRPr="004F1360">
        <w:rPr>
          <w:rFonts w:ascii="Arial" w:hAnsi="Arial" w:cs="Arial"/>
          <w:b/>
          <w:bCs/>
          <w:sz w:val="24"/>
          <w:szCs w:val="24"/>
        </w:rPr>
        <w:t>Alcance</w:t>
      </w:r>
    </w:p>
    <w:p w14:paraId="72E471E2" w14:textId="1D5A0076" w:rsidR="00495444" w:rsidRPr="004F1360" w:rsidRDefault="008356F5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El Sistema de Gestión de Seguridad y Salud en el Trabajo (SG-SST) despliega su cobertura a todos los centros de trabajo y operaciones desarrollados a nivel nacional</w:t>
      </w:r>
      <w:r w:rsidR="00F92092" w:rsidRPr="004F1360">
        <w:rPr>
          <w:rFonts w:ascii="Arial" w:hAnsi="Arial" w:cs="Arial"/>
          <w:sz w:val="24"/>
          <w:szCs w:val="24"/>
        </w:rPr>
        <w:t xml:space="preserve"> de la entidad</w:t>
      </w:r>
      <w:r w:rsidRPr="004F1360">
        <w:rPr>
          <w:rFonts w:ascii="Arial" w:hAnsi="Arial" w:cs="Arial"/>
          <w:sz w:val="24"/>
          <w:szCs w:val="24"/>
        </w:rPr>
        <w:t>.</w:t>
      </w:r>
    </w:p>
    <w:p w14:paraId="42C266F6" w14:textId="77777777" w:rsidR="00BD5F95" w:rsidRPr="004F1360" w:rsidRDefault="00BD5F95" w:rsidP="00DF11FF">
      <w:pPr>
        <w:rPr>
          <w:rFonts w:ascii="Arial" w:hAnsi="Arial" w:cs="Arial"/>
          <w:sz w:val="24"/>
          <w:szCs w:val="24"/>
        </w:rPr>
      </w:pPr>
    </w:p>
    <w:p w14:paraId="424FCB3D" w14:textId="1B37B25D" w:rsidR="00495444" w:rsidRPr="004F1360" w:rsidRDefault="00495444" w:rsidP="00DF11FF">
      <w:pPr>
        <w:pStyle w:val="Textoindependiente"/>
        <w:ind w:left="381"/>
        <w:rPr>
          <w:rFonts w:ascii="Arial" w:hAnsi="Arial" w:cs="Arial"/>
          <w:b/>
          <w:bCs/>
          <w:sz w:val="24"/>
          <w:szCs w:val="24"/>
        </w:rPr>
      </w:pPr>
      <w:r w:rsidRPr="004F1360">
        <w:rPr>
          <w:rFonts w:ascii="Arial" w:hAnsi="Arial" w:cs="Arial"/>
          <w:b/>
          <w:bCs/>
          <w:sz w:val="24"/>
          <w:szCs w:val="24"/>
        </w:rPr>
        <w:t>Seguimiento y control</w:t>
      </w:r>
    </w:p>
    <w:p w14:paraId="0A34CB04" w14:textId="19E56E91" w:rsidR="00495444" w:rsidRPr="004F1360" w:rsidRDefault="00495444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El Plan de Trabajo Anual en Seguridad y Salud en el Trabajo cuenta con cronograma de ejecución mes a mes y al finalizar la vigencia se realiza la revisión general del proceso a fin de evaluar el progreso, identificar en los programas los aspectos mejorar y formular el </w:t>
      </w:r>
      <w:r w:rsidR="00047EAE" w:rsidRPr="004F1360">
        <w:rPr>
          <w:rFonts w:ascii="Arial" w:hAnsi="Arial" w:cs="Arial"/>
          <w:sz w:val="24"/>
          <w:szCs w:val="24"/>
        </w:rPr>
        <w:t>plan de mejoramiento correspondiente</w:t>
      </w:r>
      <w:r w:rsidR="00E3719B" w:rsidRPr="004F1360">
        <w:rPr>
          <w:rFonts w:ascii="Arial" w:hAnsi="Arial" w:cs="Arial"/>
          <w:sz w:val="24"/>
          <w:szCs w:val="24"/>
        </w:rPr>
        <w:t xml:space="preserve">. </w:t>
      </w:r>
    </w:p>
    <w:p w14:paraId="1E879694" w14:textId="658105F6" w:rsidR="008716DC" w:rsidRPr="004F1360" w:rsidRDefault="00141DAC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El </w:t>
      </w:r>
      <w:r w:rsidR="008716DC" w:rsidRPr="004F1360">
        <w:rPr>
          <w:rFonts w:ascii="Arial" w:hAnsi="Arial" w:cs="Arial"/>
          <w:sz w:val="24"/>
          <w:szCs w:val="24"/>
        </w:rPr>
        <w:t>P</w:t>
      </w:r>
      <w:r w:rsidRPr="004F1360">
        <w:rPr>
          <w:rFonts w:ascii="Arial" w:hAnsi="Arial" w:cs="Arial"/>
          <w:sz w:val="24"/>
          <w:szCs w:val="24"/>
        </w:rPr>
        <w:t>lan está estructurado por Subsistemas</w:t>
      </w:r>
      <w:r w:rsidR="00862B67" w:rsidRPr="004F1360">
        <w:rPr>
          <w:rFonts w:ascii="Arial" w:hAnsi="Arial" w:cs="Arial"/>
          <w:sz w:val="24"/>
          <w:szCs w:val="24"/>
        </w:rPr>
        <w:t xml:space="preserve">, como son el </w:t>
      </w:r>
      <w:r w:rsidR="00DC1061" w:rsidRPr="004F1360">
        <w:rPr>
          <w:rFonts w:ascii="Arial" w:hAnsi="Arial" w:cs="Arial"/>
          <w:sz w:val="24"/>
          <w:szCs w:val="24"/>
        </w:rPr>
        <w:t xml:space="preserve">Subsistema Administrativo del SG-SST, Subsistema de Seguridad e Higiene Industrial </w:t>
      </w:r>
      <w:r w:rsidR="00D07D62" w:rsidRPr="004F1360">
        <w:rPr>
          <w:rFonts w:ascii="Arial" w:hAnsi="Arial" w:cs="Arial"/>
          <w:sz w:val="24"/>
          <w:szCs w:val="24"/>
        </w:rPr>
        <w:t>y el</w:t>
      </w:r>
      <w:r w:rsidR="00DC1061" w:rsidRPr="004F1360">
        <w:rPr>
          <w:rFonts w:ascii="Arial" w:hAnsi="Arial" w:cs="Arial"/>
          <w:sz w:val="24"/>
          <w:szCs w:val="24"/>
        </w:rPr>
        <w:t xml:space="preserve"> Subsistema </w:t>
      </w:r>
      <w:r w:rsidR="00D07D62" w:rsidRPr="004F1360">
        <w:rPr>
          <w:rFonts w:ascii="Arial" w:hAnsi="Arial" w:cs="Arial"/>
          <w:sz w:val="24"/>
          <w:szCs w:val="24"/>
        </w:rPr>
        <w:t>d</w:t>
      </w:r>
      <w:r w:rsidR="00DC1061" w:rsidRPr="004F1360">
        <w:rPr>
          <w:rFonts w:ascii="Arial" w:hAnsi="Arial" w:cs="Arial"/>
          <w:sz w:val="24"/>
          <w:szCs w:val="24"/>
        </w:rPr>
        <w:t>e Medicina Preventiva Laboral</w:t>
      </w:r>
      <w:r w:rsidR="00AA0819" w:rsidRPr="004F1360">
        <w:rPr>
          <w:rFonts w:ascii="Arial" w:hAnsi="Arial" w:cs="Arial"/>
          <w:sz w:val="24"/>
          <w:szCs w:val="24"/>
        </w:rPr>
        <w:t xml:space="preserve">, los </w:t>
      </w:r>
      <w:r w:rsidR="00047EAE" w:rsidRPr="004F1360">
        <w:rPr>
          <w:rFonts w:ascii="Arial" w:hAnsi="Arial" w:cs="Arial"/>
          <w:sz w:val="24"/>
          <w:szCs w:val="24"/>
        </w:rPr>
        <w:t>cuales,</w:t>
      </w:r>
      <w:r w:rsidR="00AA0819" w:rsidRPr="004F1360">
        <w:rPr>
          <w:rFonts w:ascii="Arial" w:hAnsi="Arial" w:cs="Arial"/>
          <w:sz w:val="24"/>
          <w:szCs w:val="24"/>
        </w:rPr>
        <w:t xml:space="preserve"> a su vez, contiene</w:t>
      </w:r>
      <w:r w:rsidR="00D07D62" w:rsidRPr="004F1360">
        <w:rPr>
          <w:rFonts w:ascii="Arial" w:hAnsi="Arial" w:cs="Arial"/>
          <w:sz w:val="24"/>
          <w:szCs w:val="24"/>
        </w:rPr>
        <w:t>n</w:t>
      </w:r>
      <w:r w:rsidR="00AA0819" w:rsidRPr="004F1360">
        <w:rPr>
          <w:rFonts w:ascii="Arial" w:hAnsi="Arial" w:cs="Arial"/>
          <w:sz w:val="24"/>
          <w:szCs w:val="24"/>
        </w:rPr>
        <w:t xml:space="preserve"> programas y actividades </w:t>
      </w:r>
      <w:r w:rsidR="00D07D62" w:rsidRPr="004F1360">
        <w:rPr>
          <w:rFonts w:ascii="Arial" w:hAnsi="Arial" w:cs="Arial"/>
          <w:sz w:val="24"/>
          <w:szCs w:val="24"/>
        </w:rPr>
        <w:t>específicas</w:t>
      </w:r>
      <w:r w:rsidR="00066F6E" w:rsidRPr="004F1360">
        <w:rPr>
          <w:rFonts w:ascii="Arial" w:hAnsi="Arial" w:cs="Arial"/>
          <w:sz w:val="24"/>
          <w:szCs w:val="24"/>
        </w:rPr>
        <w:t xml:space="preserve">, </w:t>
      </w:r>
      <w:r w:rsidR="00D07D62" w:rsidRPr="004F1360">
        <w:rPr>
          <w:rFonts w:ascii="Arial" w:hAnsi="Arial" w:cs="Arial"/>
          <w:sz w:val="24"/>
          <w:szCs w:val="24"/>
        </w:rPr>
        <w:t xml:space="preserve">los cuales </w:t>
      </w:r>
      <w:r w:rsidR="00066F6E" w:rsidRPr="004F1360">
        <w:rPr>
          <w:rFonts w:ascii="Arial" w:hAnsi="Arial" w:cs="Arial"/>
          <w:sz w:val="24"/>
          <w:szCs w:val="24"/>
        </w:rPr>
        <w:t>son de continua ejecución y seguimiento</w:t>
      </w:r>
      <w:r w:rsidR="00566198" w:rsidRPr="004F1360">
        <w:rPr>
          <w:rFonts w:ascii="Arial" w:hAnsi="Arial" w:cs="Arial"/>
          <w:sz w:val="24"/>
          <w:szCs w:val="24"/>
        </w:rPr>
        <w:t xml:space="preserve"> a través del</w:t>
      </w:r>
      <w:r w:rsidR="009E104F" w:rsidRPr="004F1360">
        <w:rPr>
          <w:rFonts w:ascii="Arial" w:hAnsi="Arial" w:cs="Arial"/>
          <w:sz w:val="24"/>
          <w:szCs w:val="24"/>
        </w:rPr>
        <w:t xml:space="preserve"> cronograma de actividades descrito en el </w:t>
      </w:r>
      <w:r w:rsidR="008716DC" w:rsidRPr="004F1360">
        <w:rPr>
          <w:rFonts w:ascii="Arial" w:hAnsi="Arial" w:cs="Arial"/>
          <w:sz w:val="24"/>
          <w:szCs w:val="24"/>
        </w:rPr>
        <w:t>Plan de Trabajo Anual en Seguridad y Salud en el Trabajo vigencia 202</w:t>
      </w:r>
      <w:r w:rsidR="003D601E" w:rsidRPr="004F1360">
        <w:rPr>
          <w:rFonts w:ascii="Arial" w:hAnsi="Arial" w:cs="Arial"/>
          <w:sz w:val="24"/>
          <w:szCs w:val="24"/>
        </w:rPr>
        <w:t>3</w:t>
      </w:r>
      <w:r w:rsidR="008716DC" w:rsidRPr="004F1360">
        <w:rPr>
          <w:rFonts w:ascii="Arial" w:hAnsi="Arial" w:cs="Arial"/>
          <w:sz w:val="24"/>
          <w:szCs w:val="24"/>
        </w:rPr>
        <w:t>.</w:t>
      </w:r>
    </w:p>
    <w:p w14:paraId="1096CAF5" w14:textId="77777777" w:rsidR="00B77533" w:rsidRPr="004F1360" w:rsidRDefault="00B77533" w:rsidP="00DF11FF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</w:p>
    <w:p w14:paraId="77592ED3" w14:textId="479EA45F" w:rsidR="008716DC" w:rsidRPr="004F1360" w:rsidRDefault="00E661AE" w:rsidP="001E343A">
      <w:pPr>
        <w:ind w:right="-612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El </w:t>
      </w:r>
      <w:r w:rsidR="00F67742" w:rsidRPr="004F1360">
        <w:rPr>
          <w:rFonts w:ascii="Arial" w:hAnsi="Arial" w:cs="Arial"/>
          <w:sz w:val="24"/>
          <w:szCs w:val="24"/>
        </w:rPr>
        <w:t>Plan Anual en Seguridad y Salud en el Trabajo se desagrega en los siguientes componentes:</w:t>
      </w:r>
    </w:p>
    <w:p w14:paraId="5FA0D206" w14:textId="77777777" w:rsidR="0069307D" w:rsidRDefault="0069307D" w:rsidP="007D3AB6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7CA3BC64" w14:textId="77777777" w:rsidR="0069307D" w:rsidRDefault="0069307D" w:rsidP="007D3AB6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4A2BCCB8" w14:textId="37A629F0" w:rsidR="00D66484" w:rsidRPr="004F1360" w:rsidRDefault="00D66484" w:rsidP="007D3AB6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4F136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SUBSISTEMA ADMINISTRATIVO DEL SG-SST</w:t>
      </w:r>
      <w:r w:rsidRPr="004F1360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14:paraId="53AC2F7D" w14:textId="77777777" w:rsidR="007D3AB6" w:rsidRPr="004F1360" w:rsidRDefault="007D3AB6" w:rsidP="007D3AB6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CCC8B0B" w14:textId="3A07AE08" w:rsidR="00D66484" w:rsidRPr="004F1360" w:rsidRDefault="00D66484" w:rsidP="001E343A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El Subsistema Administrativo del SG-SST fundamenta su actuar en el ciclo de la mejora continua a través de la planeación estratégica, táctica y operativa del SG-SST, esta planeación aplica a las actividades, programas y demás subsistemas del SG-SST, con el propósito de garantizar el cumplimiento de los objetivos y metas bajo un marco de buenas prácticas y en cumplimiento del Decreto 1072/2015. </w:t>
      </w:r>
    </w:p>
    <w:p w14:paraId="33A5B301" w14:textId="206C7D93" w:rsidR="00010CFF" w:rsidRDefault="00D66484" w:rsidP="001E343A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El desarrollo del Subsistema Administrativo del SGSST fundamenta su direccionamiento en los siguientes temas fundamentales: </w:t>
      </w:r>
    </w:p>
    <w:p w14:paraId="7D1A3C9A" w14:textId="77777777" w:rsidR="001E343A" w:rsidRPr="004F1360" w:rsidRDefault="001E343A" w:rsidP="001E343A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</w:p>
    <w:p w14:paraId="1E3082AD" w14:textId="128A19FC" w:rsidR="00D66484" w:rsidRDefault="00D66484" w:rsidP="00D66484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Revisión continua de los aspectos l</w:t>
      </w:r>
      <w:r w:rsidR="001E343A">
        <w:rPr>
          <w:rFonts w:ascii="Arial" w:hAnsi="Arial" w:cs="Arial"/>
          <w:sz w:val="24"/>
          <w:szCs w:val="24"/>
        </w:rPr>
        <w:t>egales aplicables a la Entidad.</w:t>
      </w:r>
    </w:p>
    <w:p w14:paraId="5713A007" w14:textId="77777777" w:rsidR="001E343A" w:rsidRPr="004F1360" w:rsidRDefault="001E343A" w:rsidP="001E343A">
      <w:pPr>
        <w:widowControl/>
        <w:autoSpaceDE/>
        <w:autoSpaceDN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611EC3B" w14:textId="707D4DDA" w:rsidR="00D66484" w:rsidRDefault="00D66484" w:rsidP="00D66484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Direccionamiento nacional y unidad de criterio en buenas prácti</w:t>
      </w:r>
      <w:r w:rsidR="001E343A">
        <w:rPr>
          <w:rFonts w:ascii="Arial" w:hAnsi="Arial" w:cs="Arial"/>
          <w:sz w:val="24"/>
          <w:szCs w:val="24"/>
        </w:rPr>
        <w:t>cas frente a riesgos laborales.</w:t>
      </w:r>
    </w:p>
    <w:p w14:paraId="1220A91F" w14:textId="7448BDCF" w:rsidR="001E343A" w:rsidRPr="004F1360" w:rsidRDefault="001E343A" w:rsidP="001E343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8A074EB" w14:textId="20121527" w:rsidR="00D66484" w:rsidRDefault="00D66484" w:rsidP="00D66484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Desarrollo continuo de nuevas herramientas que le provean consistencia y permanencia doc</w:t>
      </w:r>
      <w:r w:rsidR="001E343A">
        <w:rPr>
          <w:rFonts w:ascii="Arial" w:hAnsi="Arial" w:cs="Arial"/>
          <w:sz w:val="24"/>
          <w:szCs w:val="24"/>
        </w:rPr>
        <w:t>umental evidenciable al SG-SST.</w:t>
      </w:r>
    </w:p>
    <w:p w14:paraId="70C22FA3" w14:textId="7C5AF733" w:rsidR="001E343A" w:rsidRPr="004F1360" w:rsidRDefault="001E343A" w:rsidP="001E343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EB21AE8" w14:textId="6DA74A29" w:rsidR="00D66484" w:rsidRDefault="00D66484" w:rsidP="00D66484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Programa de adquisiciones, compras y contratos del SG-SST pa</w:t>
      </w:r>
      <w:r w:rsidR="001E343A">
        <w:rPr>
          <w:rFonts w:ascii="Arial" w:hAnsi="Arial" w:cs="Arial"/>
          <w:sz w:val="24"/>
          <w:szCs w:val="24"/>
        </w:rPr>
        <w:t>ra proveer recursos al sistema.</w:t>
      </w:r>
    </w:p>
    <w:p w14:paraId="45D4FD0E" w14:textId="00230707" w:rsidR="001E343A" w:rsidRPr="004F1360" w:rsidRDefault="001E343A" w:rsidP="001E343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1BF37B0" w14:textId="41E1C371" w:rsidR="00D66484" w:rsidRDefault="00D66484" w:rsidP="00D66484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Plan de t</w:t>
      </w:r>
      <w:r w:rsidR="001E343A">
        <w:rPr>
          <w:rFonts w:ascii="Arial" w:hAnsi="Arial" w:cs="Arial"/>
          <w:sz w:val="24"/>
          <w:szCs w:val="24"/>
        </w:rPr>
        <w:t>rabajo Anual.</w:t>
      </w:r>
    </w:p>
    <w:p w14:paraId="0D139F12" w14:textId="195DDE18" w:rsidR="001E343A" w:rsidRPr="004F1360" w:rsidRDefault="001E343A" w:rsidP="001E343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FC802B9" w14:textId="56858B1C" w:rsidR="00D66484" w:rsidRDefault="00D66484" w:rsidP="00D66484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Plan de capacitación para generar conciencia de autocuidado y control d</w:t>
      </w:r>
      <w:r w:rsidR="001E343A">
        <w:rPr>
          <w:rFonts w:ascii="Arial" w:hAnsi="Arial" w:cs="Arial"/>
          <w:sz w:val="24"/>
          <w:szCs w:val="24"/>
        </w:rPr>
        <w:t>e riesgos laborales en general.</w:t>
      </w:r>
    </w:p>
    <w:p w14:paraId="5C36A3D0" w14:textId="5C90D30A" w:rsidR="001E343A" w:rsidRPr="004F1360" w:rsidRDefault="001E343A" w:rsidP="001E343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71D5E5A" w14:textId="25335CD1" w:rsidR="00D66484" w:rsidRDefault="00D66484" w:rsidP="00D66484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Articulación con las demás dependencias para garan</w:t>
      </w:r>
      <w:r w:rsidR="001E343A">
        <w:rPr>
          <w:rFonts w:ascii="Arial" w:hAnsi="Arial" w:cs="Arial"/>
          <w:sz w:val="24"/>
          <w:szCs w:val="24"/>
        </w:rPr>
        <w:t xml:space="preserve">tizar operatividad del SG-SST. </w:t>
      </w:r>
    </w:p>
    <w:p w14:paraId="3E7C7EAA" w14:textId="22CAD865" w:rsidR="001E343A" w:rsidRPr="004F1360" w:rsidRDefault="001E343A" w:rsidP="001E343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CB9994E" w14:textId="1C446702" w:rsidR="00D66484" w:rsidRDefault="00D66484" w:rsidP="00D66484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R</w:t>
      </w:r>
      <w:r w:rsidR="001E343A">
        <w:rPr>
          <w:rFonts w:ascii="Arial" w:hAnsi="Arial" w:cs="Arial"/>
          <w:sz w:val="24"/>
          <w:szCs w:val="24"/>
        </w:rPr>
        <w:t>endición de cuentas del SG-SST.</w:t>
      </w:r>
    </w:p>
    <w:p w14:paraId="07307F5D" w14:textId="19C7614B" w:rsidR="001E343A" w:rsidRPr="004F1360" w:rsidRDefault="001E343A" w:rsidP="001E343A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73B33C8" w14:textId="7806E07D" w:rsidR="00D66484" w:rsidRDefault="001E343A" w:rsidP="00D66484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Auditoria al SG-SST.</w:t>
      </w:r>
    </w:p>
    <w:p w14:paraId="3ADF1C10" w14:textId="77777777" w:rsidR="001E343A" w:rsidRPr="004F1360" w:rsidRDefault="001E343A" w:rsidP="001E343A">
      <w:pPr>
        <w:widowControl/>
        <w:autoSpaceDE/>
        <w:autoSpaceDN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53E4F9B" w14:textId="51800E69" w:rsidR="00D66484" w:rsidRPr="004F1360" w:rsidRDefault="00D66484" w:rsidP="00D66484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Revisión del SG-SST por parte de la Dirección.</w:t>
      </w:r>
    </w:p>
    <w:p w14:paraId="24A5F655" w14:textId="77777777" w:rsidR="00A246DE" w:rsidRDefault="00A246DE" w:rsidP="00D66484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15A713E6" w14:textId="77777777" w:rsidR="00A246DE" w:rsidRDefault="00A246DE" w:rsidP="00D66484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0AAE6BAE" w14:textId="0DE7EE21" w:rsidR="00D66484" w:rsidRPr="004F1360" w:rsidRDefault="00D66484" w:rsidP="00D66484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4F136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SUBSISTEMA DE SEGURIDAD E HIGIENE INDUSTRIAL</w:t>
      </w:r>
    </w:p>
    <w:p w14:paraId="6065A250" w14:textId="2E15DCE2" w:rsidR="00D66484" w:rsidRPr="004F1360" w:rsidRDefault="00D66484" w:rsidP="00AB65C6">
      <w:pPr>
        <w:pStyle w:val="Textoindependiente"/>
        <w:spacing w:before="157" w:line="259" w:lineRule="auto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La prevención de Accidentes de Trabajo y eventos no deseados por causas de la materialización de amenazas que afectan a la organización es un tema prioritario para la Entidad, garantizar condiciones de trabajo seguras y saludables provee a los servidores </w:t>
      </w:r>
      <w:r w:rsidR="007D3AB6" w:rsidRPr="004F1360">
        <w:rPr>
          <w:rFonts w:ascii="Arial" w:hAnsi="Arial" w:cs="Arial"/>
          <w:sz w:val="24"/>
          <w:szCs w:val="24"/>
        </w:rPr>
        <w:t>la</w:t>
      </w:r>
      <w:r w:rsidRPr="004F1360">
        <w:rPr>
          <w:rFonts w:ascii="Arial" w:hAnsi="Arial" w:cs="Arial"/>
          <w:sz w:val="24"/>
          <w:szCs w:val="24"/>
        </w:rPr>
        <w:t xml:space="preserve"> sensación de bienestar y confort </w:t>
      </w:r>
      <w:r w:rsidR="00AB65C6">
        <w:rPr>
          <w:rFonts w:ascii="Arial" w:hAnsi="Arial" w:cs="Arial"/>
          <w:sz w:val="24"/>
          <w:szCs w:val="24"/>
        </w:rPr>
        <w:t>que esperan en sus actividades.</w:t>
      </w:r>
    </w:p>
    <w:p w14:paraId="3CE5F6FB" w14:textId="5F2E7A23" w:rsidR="00D66484" w:rsidRPr="004F1360" w:rsidRDefault="00D66484" w:rsidP="00AB65C6">
      <w:pPr>
        <w:pStyle w:val="Textoindependiente"/>
        <w:spacing w:before="157" w:line="259" w:lineRule="auto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Respecto de los programas de Seguridad e Higiene industrial, se pretende abarcar el universo de peligros a los cuales están expuestos los servidores, por lo cual, los controles a esos peligros particulares se enmarcan en los siguientes programas:</w:t>
      </w:r>
    </w:p>
    <w:p w14:paraId="5D40DEE9" w14:textId="34E27815" w:rsidR="00D66484" w:rsidRPr="004F1360" w:rsidRDefault="00D66484" w:rsidP="00AB65C6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CB487C8" w14:textId="613F42FE" w:rsidR="00D66484" w:rsidRDefault="00D66484" w:rsidP="003F435B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Control de accidentes de trabajo, invest</w:t>
      </w:r>
      <w:r w:rsidR="00AB65C6">
        <w:rPr>
          <w:rFonts w:ascii="Arial" w:hAnsi="Arial" w:cs="Arial"/>
          <w:sz w:val="24"/>
          <w:szCs w:val="24"/>
        </w:rPr>
        <w:t>igación y acciones correctivas.</w:t>
      </w:r>
    </w:p>
    <w:p w14:paraId="52F9F904" w14:textId="77777777" w:rsidR="00AB65C6" w:rsidRPr="004F1360" w:rsidRDefault="00AB65C6" w:rsidP="00AB65C6">
      <w:pPr>
        <w:widowControl/>
        <w:autoSpaceDE/>
        <w:autoSpaceDN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4C9D627" w14:textId="2757C0BD" w:rsidR="00D66484" w:rsidRDefault="00D66484" w:rsidP="003F435B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lastRenderedPageBreak/>
        <w:t xml:space="preserve">Programa de Prevención, preparación y atención de emergencias y aseguramiento de </w:t>
      </w:r>
      <w:r w:rsidR="00AB65C6">
        <w:rPr>
          <w:rFonts w:ascii="Arial" w:hAnsi="Arial" w:cs="Arial"/>
          <w:sz w:val="24"/>
          <w:szCs w:val="24"/>
        </w:rPr>
        <w:t>continuidad de las operaciones.</w:t>
      </w:r>
    </w:p>
    <w:p w14:paraId="6C89ED65" w14:textId="0086B437" w:rsidR="00AB65C6" w:rsidRPr="004F1360" w:rsidRDefault="00AB65C6" w:rsidP="00AB65C6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C0210F7" w14:textId="38FC775C" w:rsidR="00AB65C6" w:rsidRDefault="00D66484" w:rsidP="00AB65C6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Prog</w:t>
      </w:r>
      <w:r w:rsidR="00AB65C6">
        <w:rPr>
          <w:rFonts w:ascii="Arial" w:hAnsi="Arial" w:cs="Arial"/>
          <w:sz w:val="24"/>
          <w:szCs w:val="24"/>
        </w:rPr>
        <w:t>rama de aseguramiento locativo.</w:t>
      </w:r>
    </w:p>
    <w:p w14:paraId="487BD592" w14:textId="5D428B29" w:rsidR="00AB65C6" w:rsidRPr="00AB65C6" w:rsidRDefault="00AB65C6" w:rsidP="00AB65C6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6A6AF4D" w14:textId="35759BE3" w:rsidR="00D66484" w:rsidRDefault="00AB65C6" w:rsidP="003F435B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saneamiento básico.</w:t>
      </w:r>
    </w:p>
    <w:p w14:paraId="7BEA1ADE" w14:textId="5FACF403" w:rsidR="00AB65C6" w:rsidRPr="004F1360" w:rsidRDefault="00AB65C6" w:rsidP="00AB65C6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3A01335" w14:textId="152CE33C" w:rsidR="00D66484" w:rsidRDefault="00D66484" w:rsidP="003F435B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Programa de aseguramiento de peligros físicos (Confort térmico, auditivo, visual y de</w:t>
      </w:r>
      <w:r w:rsidR="00AB65C6">
        <w:rPr>
          <w:rFonts w:ascii="Arial" w:hAnsi="Arial" w:cs="Arial"/>
          <w:sz w:val="24"/>
          <w:szCs w:val="24"/>
        </w:rPr>
        <w:t xml:space="preserve"> radio protección radiológica).</w:t>
      </w:r>
    </w:p>
    <w:p w14:paraId="76162EDD" w14:textId="3B64405D" w:rsidR="00AB65C6" w:rsidRPr="004F1360" w:rsidRDefault="00AB65C6" w:rsidP="00AB65C6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F0DCA5E" w14:textId="04C645FC" w:rsidR="00D66484" w:rsidRDefault="00D66484" w:rsidP="003F435B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Programa de aseg</w:t>
      </w:r>
      <w:r w:rsidR="00AB65C6">
        <w:rPr>
          <w:rFonts w:ascii="Arial" w:hAnsi="Arial" w:cs="Arial"/>
          <w:sz w:val="24"/>
          <w:szCs w:val="24"/>
        </w:rPr>
        <w:t>uramiento de peligros químicos.</w:t>
      </w:r>
    </w:p>
    <w:p w14:paraId="45779369" w14:textId="3463A6F7" w:rsidR="00AB65C6" w:rsidRPr="004F1360" w:rsidRDefault="00AB65C6" w:rsidP="00AB65C6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F196A91" w14:textId="6850260B" w:rsidR="00D66484" w:rsidRDefault="00D66484" w:rsidP="003F435B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Programa de aseguramiento de actividades de</w:t>
      </w:r>
      <w:r w:rsidR="00AB65C6">
        <w:rPr>
          <w:rFonts w:ascii="Arial" w:hAnsi="Arial" w:cs="Arial"/>
          <w:sz w:val="24"/>
          <w:szCs w:val="24"/>
        </w:rPr>
        <w:t xml:space="preserve"> alto riesgo y de contratistas.</w:t>
      </w:r>
    </w:p>
    <w:p w14:paraId="65D06B6E" w14:textId="77280AB5" w:rsidR="00AB65C6" w:rsidRPr="004F1360" w:rsidRDefault="00AB65C6" w:rsidP="00AB65C6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D19FE29" w14:textId="1A772842" w:rsidR="00D66484" w:rsidRPr="004F1360" w:rsidRDefault="00D66484" w:rsidP="003F435B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Plan Estratégico de Seguridad Vial.</w:t>
      </w:r>
    </w:p>
    <w:p w14:paraId="0D867D23" w14:textId="0C8BDA51" w:rsidR="00D66484" w:rsidRPr="004F1360" w:rsidRDefault="00D66484" w:rsidP="00146806">
      <w:pPr>
        <w:widowControl/>
        <w:autoSpaceDE/>
        <w:autoSpaceDN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B7B514C" w14:textId="7EA1433C" w:rsidR="00D66484" w:rsidRPr="004F1360" w:rsidRDefault="00D66484" w:rsidP="00D66484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4EAC98B" w14:textId="2BE16932" w:rsidR="00D66484" w:rsidRPr="004F1360" w:rsidRDefault="00D66484" w:rsidP="00D66484">
      <w:pPr>
        <w:widowControl/>
        <w:numPr>
          <w:ilvl w:val="0"/>
          <w:numId w:val="29"/>
        </w:numPr>
        <w:autoSpaceDE/>
        <w:autoSpaceDN/>
        <w:ind w:left="36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4F136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SUBSISTEMA DE MEDICINA PREVENTIVA</w:t>
      </w:r>
    </w:p>
    <w:p w14:paraId="07EA85BA" w14:textId="2BA2854E" w:rsidR="00146806" w:rsidRPr="004F1360" w:rsidRDefault="00146806" w:rsidP="00146806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0E3B088" w14:textId="6AC44DD3" w:rsidR="00D66484" w:rsidRPr="004F1360" w:rsidRDefault="00D66484" w:rsidP="00146806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La prevención de enfermedades laborales y la procura del mejor bienestar físico y mental de los servidores es prioridad para la Entidad, el desarrollo de programas y actividades para prevenir, conservar y mejorar la calidad de los servidores concentra su atención en los siguientes programas: </w:t>
      </w:r>
    </w:p>
    <w:p w14:paraId="53D1AFC5" w14:textId="2E5104FD" w:rsidR="00205440" w:rsidRPr="004F1360" w:rsidRDefault="00205440" w:rsidP="003F435B">
      <w:pPr>
        <w:pStyle w:val="Textoindependiente"/>
        <w:spacing w:before="157" w:line="259" w:lineRule="auto"/>
        <w:ind w:left="381"/>
        <w:jc w:val="both"/>
        <w:rPr>
          <w:rFonts w:ascii="Arial" w:hAnsi="Arial" w:cs="Arial"/>
          <w:sz w:val="24"/>
          <w:szCs w:val="24"/>
        </w:rPr>
      </w:pPr>
    </w:p>
    <w:p w14:paraId="2E283D6A" w14:textId="31C03C7D" w:rsidR="00205440" w:rsidRPr="004F1360" w:rsidRDefault="00205440" w:rsidP="003F435B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Programa de control y segui</w:t>
      </w:r>
      <w:r w:rsidR="00AB65C6">
        <w:rPr>
          <w:rFonts w:ascii="Arial" w:hAnsi="Arial" w:cs="Arial"/>
          <w:sz w:val="24"/>
          <w:szCs w:val="24"/>
        </w:rPr>
        <w:t>miento de la enfermedad laboral.</w:t>
      </w:r>
    </w:p>
    <w:p w14:paraId="58C8E9FE" w14:textId="1A0A9622" w:rsidR="00205440" w:rsidRPr="004F1360" w:rsidRDefault="00205440" w:rsidP="003F435B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Programa de </w:t>
      </w:r>
      <w:r w:rsidR="00AB65C6">
        <w:rPr>
          <w:rFonts w:ascii="Arial" w:hAnsi="Arial" w:cs="Arial"/>
          <w:sz w:val="24"/>
          <w:szCs w:val="24"/>
        </w:rPr>
        <w:t>Prevención y Promoción en salud.</w:t>
      </w:r>
    </w:p>
    <w:p w14:paraId="2EC590FD" w14:textId="2F8D11A4" w:rsidR="00205440" w:rsidRPr="004F1360" w:rsidRDefault="00205440" w:rsidP="003F435B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Program</w:t>
      </w:r>
      <w:r w:rsidR="00AB65C6">
        <w:rPr>
          <w:rFonts w:ascii="Arial" w:hAnsi="Arial" w:cs="Arial"/>
          <w:sz w:val="24"/>
          <w:szCs w:val="24"/>
        </w:rPr>
        <w:t>as de Vigilancia Epidemiológica.</w:t>
      </w:r>
    </w:p>
    <w:p w14:paraId="32CD3431" w14:textId="219B88B6" w:rsidR="005D37B5" w:rsidRPr="00AB65C6" w:rsidRDefault="00205440" w:rsidP="00AB65C6">
      <w:pPr>
        <w:widowControl/>
        <w:numPr>
          <w:ilvl w:val="0"/>
          <w:numId w:val="26"/>
        </w:numPr>
        <w:autoSpaceDE/>
        <w:autoSpaceDN/>
        <w:ind w:left="36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>Programa de Asegurami</w:t>
      </w:r>
      <w:r w:rsidR="00AB65C6">
        <w:rPr>
          <w:rFonts w:ascii="Arial" w:hAnsi="Arial" w:cs="Arial"/>
          <w:sz w:val="24"/>
          <w:szCs w:val="24"/>
        </w:rPr>
        <w:t>ento de los peligros Biológicos.</w:t>
      </w:r>
    </w:p>
    <w:p w14:paraId="720C0092" w14:textId="320BECDB" w:rsidR="00631269" w:rsidRDefault="005D37B5" w:rsidP="00AB65C6">
      <w:pPr>
        <w:pStyle w:val="Textoindependiente"/>
        <w:spacing w:before="157" w:line="259" w:lineRule="auto"/>
        <w:ind w:left="381" w:right="97"/>
        <w:jc w:val="both"/>
        <w:rPr>
          <w:rFonts w:ascii="Arial" w:hAnsi="Arial" w:cs="Arial"/>
          <w:sz w:val="24"/>
          <w:szCs w:val="24"/>
        </w:rPr>
      </w:pPr>
      <w:r w:rsidRPr="004F1360">
        <w:rPr>
          <w:rFonts w:ascii="Arial" w:hAnsi="Arial" w:cs="Arial"/>
          <w:sz w:val="24"/>
          <w:szCs w:val="24"/>
        </w:rPr>
        <w:t xml:space="preserve">Estos programas son observables con todas sus actividades en el </w:t>
      </w:r>
      <w:r w:rsidR="00E97661" w:rsidRPr="004F1360">
        <w:rPr>
          <w:rFonts w:ascii="Arial" w:hAnsi="Arial" w:cs="Arial"/>
          <w:sz w:val="24"/>
          <w:szCs w:val="24"/>
        </w:rPr>
        <w:t>siguiente</w:t>
      </w:r>
      <w:r w:rsidRPr="004F1360">
        <w:rPr>
          <w:rFonts w:ascii="Arial" w:hAnsi="Arial" w:cs="Arial"/>
          <w:sz w:val="24"/>
          <w:szCs w:val="24"/>
        </w:rPr>
        <w:t xml:space="preserve"> </w:t>
      </w:r>
      <w:r w:rsidR="00E97661" w:rsidRPr="004F1360">
        <w:rPr>
          <w:rFonts w:ascii="Arial" w:hAnsi="Arial" w:cs="Arial"/>
          <w:sz w:val="24"/>
          <w:szCs w:val="24"/>
        </w:rPr>
        <w:t>p</w:t>
      </w:r>
      <w:r w:rsidR="00205440" w:rsidRPr="004F1360">
        <w:rPr>
          <w:rFonts w:ascii="Arial" w:hAnsi="Arial" w:cs="Arial"/>
          <w:sz w:val="24"/>
          <w:szCs w:val="24"/>
        </w:rPr>
        <w:t>lan de Trabajo Anual en Seguridad y Salud en el Trabajo vigencia 2023.</w:t>
      </w:r>
    </w:p>
    <w:p w14:paraId="0E8A6C32" w14:textId="6F657D72" w:rsidR="000310AF" w:rsidRDefault="000310AF" w:rsidP="00AB65C6">
      <w:pPr>
        <w:pStyle w:val="Textoindependiente"/>
        <w:spacing w:before="157" w:line="259" w:lineRule="auto"/>
        <w:ind w:left="381" w:right="97"/>
        <w:jc w:val="both"/>
        <w:rPr>
          <w:rFonts w:ascii="Arial" w:hAnsi="Arial" w:cs="Arial"/>
          <w:sz w:val="24"/>
          <w:szCs w:val="24"/>
        </w:rPr>
      </w:pPr>
    </w:p>
    <w:p w14:paraId="53D45B4B" w14:textId="3FD73526" w:rsidR="000310AF" w:rsidRPr="006B463A" w:rsidRDefault="000310AF" w:rsidP="00AB65C6">
      <w:pPr>
        <w:pStyle w:val="Textoindependiente"/>
        <w:spacing w:before="157" w:line="259" w:lineRule="auto"/>
        <w:ind w:left="381" w:right="97"/>
        <w:jc w:val="both"/>
        <w:rPr>
          <w:rFonts w:ascii="Arial" w:hAnsi="Arial" w:cs="Arial"/>
          <w:i/>
          <w:iCs/>
          <w:sz w:val="24"/>
          <w:szCs w:val="24"/>
        </w:rPr>
      </w:pPr>
      <w:r w:rsidRPr="006B463A">
        <w:rPr>
          <w:rFonts w:ascii="Arial" w:hAnsi="Arial" w:cs="Arial"/>
          <w:i/>
          <w:iCs/>
          <w:sz w:val="24"/>
          <w:szCs w:val="24"/>
        </w:rPr>
        <w:t>Ver anexo 8 en Excel: Plan Anual SG-SST-2023</w:t>
      </w:r>
    </w:p>
    <w:p w14:paraId="0669918B" w14:textId="1B014010" w:rsidR="000310AF" w:rsidRDefault="000310AF" w:rsidP="00AB65C6">
      <w:pPr>
        <w:pStyle w:val="Textoindependiente"/>
        <w:spacing w:before="157" w:line="259" w:lineRule="auto"/>
        <w:ind w:left="381" w:right="97"/>
        <w:jc w:val="both"/>
        <w:rPr>
          <w:rFonts w:ascii="Arial" w:hAnsi="Arial" w:cs="Arial"/>
          <w:sz w:val="24"/>
          <w:szCs w:val="24"/>
        </w:rPr>
      </w:pPr>
    </w:p>
    <w:p w14:paraId="1A0372FE" w14:textId="77777777" w:rsidR="000310AF" w:rsidRPr="004F1360" w:rsidRDefault="000310AF" w:rsidP="00AB65C6">
      <w:pPr>
        <w:pStyle w:val="Textoindependiente"/>
        <w:spacing w:before="157" w:line="259" w:lineRule="auto"/>
        <w:ind w:left="381" w:right="97"/>
        <w:jc w:val="both"/>
        <w:rPr>
          <w:rFonts w:ascii="Arial" w:hAnsi="Arial" w:cs="Arial"/>
          <w:sz w:val="24"/>
          <w:szCs w:val="24"/>
        </w:rPr>
      </w:pPr>
    </w:p>
    <w:p w14:paraId="75393161" w14:textId="11FD2193" w:rsidR="00205440" w:rsidRDefault="00205440" w:rsidP="000310AF">
      <w:pPr>
        <w:pStyle w:val="Textoindependiente"/>
        <w:spacing w:before="157" w:line="259" w:lineRule="auto"/>
        <w:ind w:left="381" w:right="97"/>
        <w:jc w:val="center"/>
        <w:rPr>
          <w:rFonts w:ascii="Arial" w:hAnsi="Arial" w:cs="Arial"/>
          <w:sz w:val="24"/>
          <w:szCs w:val="24"/>
        </w:rPr>
      </w:pPr>
    </w:p>
    <w:sectPr w:rsidR="00205440" w:rsidSect="00A11DF1">
      <w:headerReference w:type="default" r:id="rId11"/>
      <w:footerReference w:type="default" r:id="rId12"/>
      <w:pgSz w:w="12240" w:h="15840"/>
      <w:pgMar w:top="2835" w:right="1467" w:bottom="1985" w:left="1320" w:header="720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5D56A" w14:textId="77777777" w:rsidR="00A738E4" w:rsidRDefault="00A738E4">
      <w:r>
        <w:separator/>
      </w:r>
    </w:p>
  </w:endnote>
  <w:endnote w:type="continuationSeparator" w:id="0">
    <w:p w14:paraId="2D21ED03" w14:textId="77777777" w:rsidR="00A738E4" w:rsidRDefault="00A738E4">
      <w:r>
        <w:continuationSeparator/>
      </w:r>
    </w:p>
  </w:endnote>
  <w:endnote w:type="continuationNotice" w:id="1">
    <w:p w14:paraId="35F1F841" w14:textId="77777777" w:rsidR="00A738E4" w:rsidRDefault="00A73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2E0EC" w14:textId="77777777" w:rsidR="00A11DF1" w:rsidRPr="00C13A34" w:rsidRDefault="00A11DF1" w:rsidP="00A11DF1">
    <w:pPr>
      <w:framePr w:w="5575" w:hSpace="141" w:wrap="around" w:vAnchor="text" w:hAnchor="page" w:x="1669" w:y="1"/>
      <w:rPr>
        <w:rFonts w:ascii="Calibri Light" w:hAnsi="Calibri Light"/>
        <w:b/>
        <w:bCs/>
        <w:sz w:val="18"/>
      </w:rPr>
    </w:pPr>
    <w:r w:rsidRPr="00804485">
      <w:rPr>
        <w:rFonts w:ascii="Calibri Light" w:hAnsi="Calibri Light"/>
        <w:b/>
        <w:bCs/>
        <w:sz w:val="18"/>
      </w:rPr>
      <w:t>Subdirección de Desarrollo del Talento Humano</w:t>
    </w:r>
  </w:p>
  <w:p w14:paraId="654BA3DC" w14:textId="43475192" w:rsidR="00A11DF1" w:rsidRPr="000D376F" w:rsidRDefault="00A11DF1" w:rsidP="00A11DF1">
    <w:pPr>
      <w:framePr w:w="5575" w:hSpace="141" w:wrap="around" w:vAnchor="text" w:hAnchor="page" w:x="1669" w:y="1"/>
      <w:rPr>
        <w:rFonts w:ascii="Calibri Light" w:hAnsi="Calibri Light"/>
        <w:sz w:val="18"/>
        <w:lang w:val="pt-BR"/>
      </w:rPr>
    </w:pPr>
    <w:r w:rsidRPr="00D91F6D">
      <w:rPr>
        <w:rFonts w:ascii="Calibri Light" w:hAnsi="Calibri Light"/>
        <w:sz w:val="18"/>
        <w:lang w:val="pt-BR"/>
      </w:rPr>
      <w:t>C</w:t>
    </w:r>
    <w:r>
      <w:rPr>
        <w:rFonts w:ascii="Calibri Light" w:hAnsi="Calibri Light"/>
        <w:sz w:val="18"/>
        <w:lang w:val="pt-BR"/>
      </w:rPr>
      <w:t>arre</w:t>
    </w:r>
    <w:r w:rsidRPr="00D91F6D">
      <w:rPr>
        <w:rFonts w:ascii="Calibri Light" w:hAnsi="Calibri Light"/>
        <w:sz w:val="18"/>
        <w:lang w:val="pt-BR"/>
      </w:rPr>
      <w:t>ra 7</w:t>
    </w:r>
    <w:r>
      <w:rPr>
        <w:rFonts w:ascii="Calibri Light" w:hAnsi="Calibri Light"/>
        <w:sz w:val="18"/>
        <w:lang w:val="pt-BR"/>
      </w:rPr>
      <w:t xml:space="preserve"> #</w:t>
    </w:r>
    <w:r w:rsidRPr="00D91F6D">
      <w:rPr>
        <w:rFonts w:ascii="Calibri Light" w:hAnsi="Calibri Light"/>
        <w:sz w:val="18"/>
        <w:lang w:val="pt-BR"/>
      </w:rPr>
      <w:t xml:space="preserve"> 6C</w:t>
    </w:r>
    <w:r>
      <w:rPr>
        <w:rFonts w:ascii="Calibri Light" w:hAnsi="Calibri Light"/>
        <w:sz w:val="18"/>
        <w:lang w:val="pt-BR"/>
      </w:rPr>
      <w:t>-</w:t>
    </w:r>
    <w:r w:rsidRPr="00D91F6D">
      <w:rPr>
        <w:rFonts w:ascii="Calibri Light" w:hAnsi="Calibri Light"/>
        <w:sz w:val="18"/>
        <w:lang w:val="pt-BR"/>
      </w:rPr>
      <w:t>54</w:t>
    </w:r>
    <w:r>
      <w:rPr>
        <w:rFonts w:ascii="Calibri Light" w:hAnsi="Calibri Light"/>
        <w:sz w:val="18"/>
        <w:lang w:val="pt-BR"/>
      </w:rPr>
      <w:t>.</w:t>
    </w:r>
    <w:r w:rsidRPr="00D91F6D">
      <w:rPr>
        <w:rFonts w:ascii="Calibri Light" w:hAnsi="Calibri Light"/>
        <w:sz w:val="18"/>
        <w:lang w:val="pt-BR"/>
      </w:rPr>
      <w:t xml:space="preserve"> </w:t>
    </w:r>
    <w:r w:rsidR="005A5259" w:rsidRPr="00D91F6D">
      <w:rPr>
        <w:rFonts w:ascii="Calibri Light" w:hAnsi="Calibri Light"/>
        <w:sz w:val="18"/>
        <w:lang w:val="pt-BR"/>
      </w:rPr>
      <w:t>Edifício</w:t>
    </w:r>
    <w:r w:rsidRPr="00D91F6D">
      <w:rPr>
        <w:rFonts w:ascii="Calibri Light" w:hAnsi="Calibri Light"/>
        <w:sz w:val="18"/>
        <w:lang w:val="pt-BR"/>
      </w:rPr>
      <w:t xml:space="preserve"> Sendas</w:t>
    </w:r>
    <w:r>
      <w:rPr>
        <w:rFonts w:ascii="Calibri Light" w:hAnsi="Calibri Light"/>
        <w:sz w:val="18"/>
        <w:lang w:val="pt-BR"/>
      </w:rPr>
      <w:t xml:space="preserve"> </w:t>
    </w:r>
    <w:r>
      <w:rPr>
        <w:rFonts w:ascii="Calibri Light" w:hAnsi="Calibri Light"/>
        <w:sz w:val="18"/>
      </w:rPr>
      <w:t xml:space="preserve">| </w:t>
    </w:r>
    <w:r w:rsidRPr="00D91F6D">
      <w:rPr>
        <w:rFonts w:ascii="Calibri Light" w:hAnsi="Calibri Light"/>
        <w:sz w:val="18"/>
      </w:rPr>
      <w:t>6017428973 </w:t>
    </w:r>
  </w:p>
  <w:p w14:paraId="21DA1EF1" w14:textId="77777777" w:rsidR="00A11DF1" w:rsidRPr="000D376F" w:rsidRDefault="00A11DF1" w:rsidP="00A11DF1">
    <w:pPr>
      <w:framePr w:w="5575" w:hSpace="141" w:wrap="around" w:vAnchor="text" w:hAnchor="page" w:x="1669" w:y="1"/>
      <w:rPr>
        <w:rFonts w:ascii="Calibri Light" w:hAnsi="Calibri Light"/>
        <w:sz w:val="18"/>
        <w:lang w:val="pt-BR"/>
      </w:rPr>
    </w:pPr>
    <w:r w:rsidRPr="000D376F">
      <w:rPr>
        <w:rFonts w:ascii="Calibri Light" w:hAnsi="Calibri Light"/>
        <w:sz w:val="18"/>
        <w:lang w:val="pt-BR"/>
      </w:rPr>
      <w:t>Código postal 111711</w:t>
    </w:r>
  </w:p>
  <w:p w14:paraId="47E1CC3B" w14:textId="77777777" w:rsidR="00A11DF1" w:rsidRPr="000D376F" w:rsidRDefault="00A738E4" w:rsidP="00A11DF1">
    <w:pPr>
      <w:framePr w:w="5575" w:hSpace="141" w:wrap="around" w:vAnchor="text" w:hAnchor="page" w:x="1669" w:y="1"/>
      <w:rPr>
        <w:rFonts w:ascii="Calibri Light" w:hAnsi="Calibri Light"/>
        <w:sz w:val="18"/>
        <w:lang w:val="pt-BR"/>
      </w:rPr>
    </w:pPr>
    <w:hyperlink r:id="rId1" w:history="1">
      <w:r w:rsidR="00A11DF1" w:rsidRPr="000D376F">
        <w:rPr>
          <w:rStyle w:val="Hipervnculo"/>
          <w:rFonts w:ascii="Calibri Light" w:hAnsi="Calibri Light"/>
          <w:sz w:val="18"/>
          <w:lang w:val="pt-BR"/>
        </w:rPr>
        <w:t>www.dian.gov.co</w:t>
      </w:r>
    </w:hyperlink>
  </w:p>
  <w:p w14:paraId="3C64D49E" w14:textId="77777777" w:rsidR="00A11DF1" w:rsidRPr="00215532" w:rsidRDefault="00A11DF1" w:rsidP="00A11DF1">
    <w:pPr>
      <w:framePr w:w="5575" w:hSpace="141" w:wrap="around" w:vAnchor="text" w:hAnchor="page" w:x="1669" w:y="1"/>
      <w:rPr>
        <w:rFonts w:ascii="Calibri Light" w:hAnsi="Calibri Light"/>
        <w:sz w:val="12"/>
      </w:rPr>
    </w:pPr>
    <w:r w:rsidRPr="00E1735C">
      <w:rPr>
        <w:rFonts w:ascii="Calibri Light" w:hAnsi="Calibri Light"/>
        <w:sz w:val="12"/>
      </w:rPr>
      <w:t>Formule su petición, queja, sugerencia o reclamo en el Sistema PQSR de la DIAN</w:t>
    </w:r>
  </w:p>
  <w:p w14:paraId="7CD9A2A0" w14:textId="48A53DDC" w:rsidR="00D4366E" w:rsidRPr="00A11DF1" w:rsidRDefault="00D4366E" w:rsidP="00A11D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9B24D" w14:textId="77777777" w:rsidR="00A738E4" w:rsidRDefault="00A738E4">
      <w:r>
        <w:separator/>
      </w:r>
    </w:p>
  </w:footnote>
  <w:footnote w:type="continuationSeparator" w:id="0">
    <w:p w14:paraId="66426148" w14:textId="77777777" w:rsidR="00A738E4" w:rsidRDefault="00A738E4">
      <w:r>
        <w:continuationSeparator/>
      </w:r>
    </w:p>
  </w:footnote>
  <w:footnote w:type="continuationNotice" w:id="1">
    <w:p w14:paraId="2314C183" w14:textId="77777777" w:rsidR="00A738E4" w:rsidRDefault="00A73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4607" w14:textId="49B13FA6" w:rsidR="008F6996" w:rsidRDefault="008F6996" w:rsidP="008F6996">
    <w:pPr>
      <w:spacing w:before="12" w:line="276" w:lineRule="auto"/>
      <w:ind w:left="20" w:right="18"/>
      <w:jc w:val="center"/>
      <w:rPr>
        <w:rFonts w:ascii="Arial"/>
        <w:b/>
        <w:sz w:val="28"/>
      </w:rPr>
    </w:pPr>
    <w:r>
      <w:rPr>
        <w:rFonts w:ascii="Arial" w:hAnsi="Arial"/>
        <w:b/>
        <w:color w:val="262844"/>
        <w:sz w:val="20"/>
      </w:rPr>
      <w:t xml:space="preserve">                                                            </w:t>
    </w:r>
  </w:p>
  <w:p w14:paraId="4A8FA88F" w14:textId="5B01D662" w:rsidR="00D4366E" w:rsidRDefault="00F14E34" w:rsidP="008F6996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08A4484" wp14:editId="037370C5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5610860" cy="436245"/>
          <wp:effectExtent l="0" t="0" r="8890" b="1905"/>
          <wp:wrapSquare wrapText="bothSides"/>
          <wp:docPr id="2" name="Imagen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86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3661"/>
    <w:multiLevelType w:val="hybridMultilevel"/>
    <w:tmpl w:val="D26C0E86"/>
    <w:lvl w:ilvl="0" w:tplc="240A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 w15:restartNumberingAfterBreak="0">
    <w:nsid w:val="0E323795"/>
    <w:multiLevelType w:val="hybridMultilevel"/>
    <w:tmpl w:val="16648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248E"/>
    <w:multiLevelType w:val="hybridMultilevel"/>
    <w:tmpl w:val="8C7E67F8"/>
    <w:lvl w:ilvl="0" w:tplc="240A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" w15:restartNumberingAfterBreak="0">
    <w:nsid w:val="1CAF0ECD"/>
    <w:multiLevelType w:val="multilevel"/>
    <w:tmpl w:val="1FBC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D7B9B"/>
    <w:multiLevelType w:val="multilevel"/>
    <w:tmpl w:val="58DE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70038"/>
    <w:multiLevelType w:val="hybridMultilevel"/>
    <w:tmpl w:val="3AAC64F8"/>
    <w:lvl w:ilvl="0" w:tplc="0D9C5F4C">
      <w:start w:val="1"/>
      <w:numFmt w:val="upperRoman"/>
      <w:lvlText w:val="%1."/>
      <w:lvlJc w:val="left"/>
      <w:pPr>
        <w:ind w:left="1102" w:hanging="495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7C64674C">
      <w:start w:val="1"/>
      <w:numFmt w:val="lowerLetter"/>
      <w:lvlText w:val="%2."/>
      <w:lvlJc w:val="left"/>
      <w:pPr>
        <w:ind w:left="1450" w:hanging="361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es-ES" w:eastAsia="en-US" w:bidi="ar-SA"/>
      </w:rPr>
    </w:lvl>
    <w:lvl w:ilvl="2" w:tplc="5F247FC4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  <w:lvl w:ilvl="3" w:tplc="E0549A50">
      <w:numFmt w:val="bullet"/>
      <w:lvlText w:val="•"/>
      <w:lvlJc w:val="left"/>
      <w:pPr>
        <w:ind w:left="3486" w:hanging="361"/>
      </w:pPr>
      <w:rPr>
        <w:rFonts w:hint="default"/>
        <w:lang w:val="es-ES" w:eastAsia="en-US" w:bidi="ar-SA"/>
      </w:rPr>
    </w:lvl>
    <w:lvl w:ilvl="4" w:tplc="7B2CBE80">
      <w:numFmt w:val="bullet"/>
      <w:lvlText w:val="•"/>
      <w:lvlJc w:val="left"/>
      <w:pPr>
        <w:ind w:left="4500" w:hanging="361"/>
      </w:pPr>
      <w:rPr>
        <w:rFonts w:hint="default"/>
        <w:lang w:val="es-ES" w:eastAsia="en-US" w:bidi="ar-SA"/>
      </w:rPr>
    </w:lvl>
    <w:lvl w:ilvl="5" w:tplc="E9DA024E">
      <w:numFmt w:val="bullet"/>
      <w:lvlText w:val="•"/>
      <w:lvlJc w:val="left"/>
      <w:pPr>
        <w:ind w:left="5513" w:hanging="361"/>
      </w:pPr>
      <w:rPr>
        <w:rFonts w:hint="default"/>
        <w:lang w:val="es-ES" w:eastAsia="en-US" w:bidi="ar-SA"/>
      </w:rPr>
    </w:lvl>
    <w:lvl w:ilvl="6" w:tplc="CB82D3B0">
      <w:numFmt w:val="bullet"/>
      <w:lvlText w:val="•"/>
      <w:lvlJc w:val="left"/>
      <w:pPr>
        <w:ind w:left="6526" w:hanging="361"/>
      </w:pPr>
      <w:rPr>
        <w:rFonts w:hint="default"/>
        <w:lang w:val="es-ES" w:eastAsia="en-US" w:bidi="ar-SA"/>
      </w:rPr>
    </w:lvl>
    <w:lvl w:ilvl="7" w:tplc="AD760E26">
      <w:numFmt w:val="bullet"/>
      <w:lvlText w:val="•"/>
      <w:lvlJc w:val="left"/>
      <w:pPr>
        <w:ind w:left="7540" w:hanging="361"/>
      </w:pPr>
      <w:rPr>
        <w:rFonts w:hint="default"/>
        <w:lang w:val="es-ES" w:eastAsia="en-US" w:bidi="ar-SA"/>
      </w:rPr>
    </w:lvl>
    <w:lvl w:ilvl="8" w:tplc="40009B64">
      <w:numFmt w:val="bullet"/>
      <w:lvlText w:val="•"/>
      <w:lvlJc w:val="left"/>
      <w:pPr>
        <w:ind w:left="8553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28E349FA"/>
    <w:multiLevelType w:val="multilevel"/>
    <w:tmpl w:val="9100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BD04C5"/>
    <w:multiLevelType w:val="hybridMultilevel"/>
    <w:tmpl w:val="6958E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0412"/>
    <w:multiLevelType w:val="multilevel"/>
    <w:tmpl w:val="941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770CB5"/>
    <w:multiLevelType w:val="hybridMultilevel"/>
    <w:tmpl w:val="BFEE9030"/>
    <w:lvl w:ilvl="0" w:tplc="240A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0" w15:restartNumberingAfterBreak="0">
    <w:nsid w:val="2D3F0873"/>
    <w:multiLevelType w:val="hybridMultilevel"/>
    <w:tmpl w:val="A9525B7C"/>
    <w:lvl w:ilvl="0" w:tplc="80B088A2">
      <w:numFmt w:val="bullet"/>
      <w:lvlText w:val="·"/>
      <w:lvlJc w:val="left"/>
      <w:pPr>
        <w:ind w:left="741" w:hanging="360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 w15:restartNumberingAfterBreak="0">
    <w:nsid w:val="2F1A3C76"/>
    <w:multiLevelType w:val="hybridMultilevel"/>
    <w:tmpl w:val="E76CDA92"/>
    <w:lvl w:ilvl="0" w:tplc="240A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314E2849"/>
    <w:multiLevelType w:val="hybridMultilevel"/>
    <w:tmpl w:val="719CC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602DD"/>
    <w:multiLevelType w:val="hybridMultilevel"/>
    <w:tmpl w:val="2618EAE8"/>
    <w:lvl w:ilvl="0" w:tplc="240A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4" w15:restartNumberingAfterBreak="0">
    <w:nsid w:val="39246516"/>
    <w:multiLevelType w:val="multilevel"/>
    <w:tmpl w:val="7C8C9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B1EE4"/>
    <w:multiLevelType w:val="hybridMultilevel"/>
    <w:tmpl w:val="75BADB38"/>
    <w:lvl w:ilvl="0" w:tplc="240A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6" w15:restartNumberingAfterBreak="0">
    <w:nsid w:val="43EE3FC6"/>
    <w:multiLevelType w:val="hybridMultilevel"/>
    <w:tmpl w:val="9DFA16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4138E"/>
    <w:multiLevelType w:val="multilevel"/>
    <w:tmpl w:val="E692F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F365DB"/>
    <w:multiLevelType w:val="hybridMultilevel"/>
    <w:tmpl w:val="AB067532"/>
    <w:lvl w:ilvl="0" w:tplc="080A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9" w15:restartNumberingAfterBreak="0">
    <w:nsid w:val="4D2B3F5C"/>
    <w:multiLevelType w:val="multilevel"/>
    <w:tmpl w:val="C30E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2B6EC1"/>
    <w:multiLevelType w:val="hybridMultilevel"/>
    <w:tmpl w:val="58F2C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B3D5A"/>
    <w:multiLevelType w:val="multilevel"/>
    <w:tmpl w:val="461C19BA"/>
    <w:lvl w:ilvl="0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hanging="1800"/>
      </w:pPr>
      <w:rPr>
        <w:rFonts w:hint="default"/>
      </w:rPr>
    </w:lvl>
  </w:abstractNum>
  <w:abstractNum w:abstractNumId="22" w15:restartNumberingAfterBreak="0">
    <w:nsid w:val="554E5D06"/>
    <w:multiLevelType w:val="multilevel"/>
    <w:tmpl w:val="F7980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82D80"/>
    <w:multiLevelType w:val="hybridMultilevel"/>
    <w:tmpl w:val="FAF65AE8"/>
    <w:lvl w:ilvl="0" w:tplc="D130B7F6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61" w:hanging="360"/>
      </w:pPr>
    </w:lvl>
    <w:lvl w:ilvl="2" w:tplc="240A001B" w:tentative="1">
      <w:start w:val="1"/>
      <w:numFmt w:val="lowerRoman"/>
      <w:lvlText w:val="%3."/>
      <w:lvlJc w:val="right"/>
      <w:pPr>
        <w:ind w:left="2181" w:hanging="180"/>
      </w:pPr>
    </w:lvl>
    <w:lvl w:ilvl="3" w:tplc="240A000F" w:tentative="1">
      <w:start w:val="1"/>
      <w:numFmt w:val="decimal"/>
      <w:lvlText w:val="%4."/>
      <w:lvlJc w:val="left"/>
      <w:pPr>
        <w:ind w:left="2901" w:hanging="360"/>
      </w:pPr>
    </w:lvl>
    <w:lvl w:ilvl="4" w:tplc="240A0019" w:tentative="1">
      <w:start w:val="1"/>
      <w:numFmt w:val="lowerLetter"/>
      <w:lvlText w:val="%5."/>
      <w:lvlJc w:val="left"/>
      <w:pPr>
        <w:ind w:left="3621" w:hanging="360"/>
      </w:pPr>
    </w:lvl>
    <w:lvl w:ilvl="5" w:tplc="240A001B" w:tentative="1">
      <w:start w:val="1"/>
      <w:numFmt w:val="lowerRoman"/>
      <w:lvlText w:val="%6."/>
      <w:lvlJc w:val="right"/>
      <w:pPr>
        <w:ind w:left="4341" w:hanging="180"/>
      </w:pPr>
    </w:lvl>
    <w:lvl w:ilvl="6" w:tplc="240A000F" w:tentative="1">
      <w:start w:val="1"/>
      <w:numFmt w:val="decimal"/>
      <w:lvlText w:val="%7."/>
      <w:lvlJc w:val="left"/>
      <w:pPr>
        <w:ind w:left="5061" w:hanging="360"/>
      </w:pPr>
    </w:lvl>
    <w:lvl w:ilvl="7" w:tplc="240A0019" w:tentative="1">
      <w:start w:val="1"/>
      <w:numFmt w:val="lowerLetter"/>
      <w:lvlText w:val="%8."/>
      <w:lvlJc w:val="left"/>
      <w:pPr>
        <w:ind w:left="5781" w:hanging="360"/>
      </w:pPr>
    </w:lvl>
    <w:lvl w:ilvl="8" w:tplc="240A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 w15:restartNumberingAfterBreak="0">
    <w:nsid w:val="5CC833F1"/>
    <w:multiLevelType w:val="hybridMultilevel"/>
    <w:tmpl w:val="597E9D1E"/>
    <w:lvl w:ilvl="0" w:tplc="A8601992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61" w:hanging="360"/>
      </w:pPr>
    </w:lvl>
    <w:lvl w:ilvl="2" w:tplc="240A001B" w:tentative="1">
      <w:start w:val="1"/>
      <w:numFmt w:val="lowerRoman"/>
      <w:lvlText w:val="%3."/>
      <w:lvlJc w:val="right"/>
      <w:pPr>
        <w:ind w:left="2181" w:hanging="180"/>
      </w:pPr>
    </w:lvl>
    <w:lvl w:ilvl="3" w:tplc="240A000F" w:tentative="1">
      <w:start w:val="1"/>
      <w:numFmt w:val="decimal"/>
      <w:lvlText w:val="%4."/>
      <w:lvlJc w:val="left"/>
      <w:pPr>
        <w:ind w:left="2901" w:hanging="360"/>
      </w:pPr>
    </w:lvl>
    <w:lvl w:ilvl="4" w:tplc="240A0019" w:tentative="1">
      <w:start w:val="1"/>
      <w:numFmt w:val="lowerLetter"/>
      <w:lvlText w:val="%5."/>
      <w:lvlJc w:val="left"/>
      <w:pPr>
        <w:ind w:left="3621" w:hanging="360"/>
      </w:pPr>
    </w:lvl>
    <w:lvl w:ilvl="5" w:tplc="240A001B" w:tentative="1">
      <w:start w:val="1"/>
      <w:numFmt w:val="lowerRoman"/>
      <w:lvlText w:val="%6."/>
      <w:lvlJc w:val="right"/>
      <w:pPr>
        <w:ind w:left="4341" w:hanging="180"/>
      </w:pPr>
    </w:lvl>
    <w:lvl w:ilvl="6" w:tplc="240A000F" w:tentative="1">
      <w:start w:val="1"/>
      <w:numFmt w:val="decimal"/>
      <w:lvlText w:val="%7."/>
      <w:lvlJc w:val="left"/>
      <w:pPr>
        <w:ind w:left="5061" w:hanging="360"/>
      </w:pPr>
    </w:lvl>
    <w:lvl w:ilvl="7" w:tplc="240A0019" w:tentative="1">
      <w:start w:val="1"/>
      <w:numFmt w:val="lowerLetter"/>
      <w:lvlText w:val="%8."/>
      <w:lvlJc w:val="left"/>
      <w:pPr>
        <w:ind w:left="5781" w:hanging="360"/>
      </w:pPr>
    </w:lvl>
    <w:lvl w:ilvl="8" w:tplc="240A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5" w15:restartNumberingAfterBreak="0">
    <w:nsid w:val="5E727F83"/>
    <w:multiLevelType w:val="multilevel"/>
    <w:tmpl w:val="37787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AF716B"/>
    <w:multiLevelType w:val="hybridMultilevel"/>
    <w:tmpl w:val="62641F90"/>
    <w:lvl w:ilvl="0" w:tplc="F7A88C86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61" w:hanging="360"/>
      </w:pPr>
    </w:lvl>
    <w:lvl w:ilvl="2" w:tplc="240A001B" w:tentative="1">
      <w:start w:val="1"/>
      <w:numFmt w:val="lowerRoman"/>
      <w:lvlText w:val="%3."/>
      <w:lvlJc w:val="right"/>
      <w:pPr>
        <w:ind w:left="2181" w:hanging="180"/>
      </w:pPr>
    </w:lvl>
    <w:lvl w:ilvl="3" w:tplc="240A000F" w:tentative="1">
      <w:start w:val="1"/>
      <w:numFmt w:val="decimal"/>
      <w:lvlText w:val="%4."/>
      <w:lvlJc w:val="left"/>
      <w:pPr>
        <w:ind w:left="2901" w:hanging="360"/>
      </w:pPr>
    </w:lvl>
    <w:lvl w:ilvl="4" w:tplc="240A0019" w:tentative="1">
      <w:start w:val="1"/>
      <w:numFmt w:val="lowerLetter"/>
      <w:lvlText w:val="%5."/>
      <w:lvlJc w:val="left"/>
      <w:pPr>
        <w:ind w:left="3621" w:hanging="360"/>
      </w:pPr>
    </w:lvl>
    <w:lvl w:ilvl="5" w:tplc="240A001B" w:tentative="1">
      <w:start w:val="1"/>
      <w:numFmt w:val="lowerRoman"/>
      <w:lvlText w:val="%6."/>
      <w:lvlJc w:val="right"/>
      <w:pPr>
        <w:ind w:left="4341" w:hanging="180"/>
      </w:pPr>
    </w:lvl>
    <w:lvl w:ilvl="6" w:tplc="240A000F" w:tentative="1">
      <w:start w:val="1"/>
      <w:numFmt w:val="decimal"/>
      <w:lvlText w:val="%7."/>
      <w:lvlJc w:val="left"/>
      <w:pPr>
        <w:ind w:left="5061" w:hanging="360"/>
      </w:pPr>
    </w:lvl>
    <w:lvl w:ilvl="7" w:tplc="240A0019" w:tentative="1">
      <w:start w:val="1"/>
      <w:numFmt w:val="lowerLetter"/>
      <w:lvlText w:val="%8."/>
      <w:lvlJc w:val="left"/>
      <w:pPr>
        <w:ind w:left="5781" w:hanging="360"/>
      </w:pPr>
    </w:lvl>
    <w:lvl w:ilvl="8" w:tplc="240A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7" w15:restartNumberingAfterBreak="0">
    <w:nsid w:val="6B060991"/>
    <w:multiLevelType w:val="hybridMultilevel"/>
    <w:tmpl w:val="8D06ADB4"/>
    <w:lvl w:ilvl="0" w:tplc="0C822868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61" w:hanging="360"/>
      </w:pPr>
    </w:lvl>
    <w:lvl w:ilvl="2" w:tplc="240A001B" w:tentative="1">
      <w:start w:val="1"/>
      <w:numFmt w:val="lowerRoman"/>
      <w:lvlText w:val="%3."/>
      <w:lvlJc w:val="right"/>
      <w:pPr>
        <w:ind w:left="2181" w:hanging="180"/>
      </w:pPr>
    </w:lvl>
    <w:lvl w:ilvl="3" w:tplc="240A000F" w:tentative="1">
      <w:start w:val="1"/>
      <w:numFmt w:val="decimal"/>
      <w:lvlText w:val="%4."/>
      <w:lvlJc w:val="left"/>
      <w:pPr>
        <w:ind w:left="2901" w:hanging="360"/>
      </w:pPr>
    </w:lvl>
    <w:lvl w:ilvl="4" w:tplc="240A0019" w:tentative="1">
      <w:start w:val="1"/>
      <w:numFmt w:val="lowerLetter"/>
      <w:lvlText w:val="%5."/>
      <w:lvlJc w:val="left"/>
      <w:pPr>
        <w:ind w:left="3621" w:hanging="360"/>
      </w:pPr>
    </w:lvl>
    <w:lvl w:ilvl="5" w:tplc="240A001B" w:tentative="1">
      <w:start w:val="1"/>
      <w:numFmt w:val="lowerRoman"/>
      <w:lvlText w:val="%6."/>
      <w:lvlJc w:val="right"/>
      <w:pPr>
        <w:ind w:left="4341" w:hanging="180"/>
      </w:pPr>
    </w:lvl>
    <w:lvl w:ilvl="6" w:tplc="240A000F" w:tentative="1">
      <w:start w:val="1"/>
      <w:numFmt w:val="decimal"/>
      <w:lvlText w:val="%7."/>
      <w:lvlJc w:val="left"/>
      <w:pPr>
        <w:ind w:left="5061" w:hanging="360"/>
      </w:pPr>
    </w:lvl>
    <w:lvl w:ilvl="7" w:tplc="240A0019" w:tentative="1">
      <w:start w:val="1"/>
      <w:numFmt w:val="lowerLetter"/>
      <w:lvlText w:val="%8."/>
      <w:lvlJc w:val="left"/>
      <w:pPr>
        <w:ind w:left="5781" w:hanging="360"/>
      </w:pPr>
    </w:lvl>
    <w:lvl w:ilvl="8" w:tplc="240A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8" w15:restartNumberingAfterBreak="0">
    <w:nsid w:val="6BE57E6F"/>
    <w:multiLevelType w:val="hybridMultilevel"/>
    <w:tmpl w:val="0EDC7EC6"/>
    <w:lvl w:ilvl="0" w:tplc="16FC4A40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61" w:hanging="360"/>
      </w:pPr>
    </w:lvl>
    <w:lvl w:ilvl="2" w:tplc="240A001B" w:tentative="1">
      <w:start w:val="1"/>
      <w:numFmt w:val="lowerRoman"/>
      <w:lvlText w:val="%3."/>
      <w:lvlJc w:val="right"/>
      <w:pPr>
        <w:ind w:left="2181" w:hanging="180"/>
      </w:pPr>
    </w:lvl>
    <w:lvl w:ilvl="3" w:tplc="240A000F" w:tentative="1">
      <w:start w:val="1"/>
      <w:numFmt w:val="decimal"/>
      <w:lvlText w:val="%4."/>
      <w:lvlJc w:val="left"/>
      <w:pPr>
        <w:ind w:left="2901" w:hanging="360"/>
      </w:pPr>
    </w:lvl>
    <w:lvl w:ilvl="4" w:tplc="240A0019" w:tentative="1">
      <w:start w:val="1"/>
      <w:numFmt w:val="lowerLetter"/>
      <w:lvlText w:val="%5."/>
      <w:lvlJc w:val="left"/>
      <w:pPr>
        <w:ind w:left="3621" w:hanging="360"/>
      </w:pPr>
    </w:lvl>
    <w:lvl w:ilvl="5" w:tplc="240A001B" w:tentative="1">
      <w:start w:val="1"/>
      <w:numFmt w:val="lowerRoman"/>
      <w:lvlText w:val="%6."/>
      <w:lvlJc w:val="right"/>
      <w:pPr>
        <w:ind w:left="4341" w:hanging="180"/>
      </w:pPr>
    </w:lvl>
    <w:lvl w:ilvl="6" w:tplc="240A000F" w:tentative="1">
      <w:start w:val="1"/>
      <w:numFmt w:val="decimal"/>
      <w:lvlText w:val="%7."/>
      <w:lvlJc w:val="left"/>
      <w:pPr>
        <w:ind w:left="5061" w:hanging="360"/>
      </w:pPr>
    </w:lvl>
    <w:lvl w:ilvl="7" w:tplc="240A0019" w:tentative="1">
      <w:start w:val="1"/>
      <w:numFmt w:val="lowerLetter"/>
      <w:lvlText w:val="%8."/>
      <w:lvlJc w:val="left"/>
      <w:pPr>
        <w:ind w:left="5781" w:hanging="360"/>
      </w:pPr>
    </w:lvl>
    <w:lvl w:ilvl="8" w:tplc="240A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9" w15:restartNumberingAfterBreak="0">
    <w:nsid w:val="6D4A0BD6"/>
    <w:multiLevelType w:val="multilevel"/>
    <w:tmpl w:val="802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DC42F3"/>
    <w:multiLevelType w:val="hybridMultilevel"/>
    <w:tmpl w:val="F5A0B9F4"/>
    <w:lvl w:ilvl="0" w:tplc="66C29768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23B77"/>
    <w:multiLevelType w:val="hybridMultilevel"/>
    <w:tmpl w:val="C238846E"/>
    <w:lvl w:ilvl="0" w:tplc="080A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27"/>
  </w:num>
  <w:num w:numId="5">
    <w:abstractNumId w:val="28"/>
  </w:num>
  <w:num w:numId="6">
    <w:abstractNumId w:val="26"/>
  </w:num>
  <w:num w:numId="7">
    <w:abstractNumId w:val="24"/>
  </w:num>
  <w:num w:numId="8">
    <w:abstractNumId w:val="23"/>
  </w:num>
  <w:num w:numId="9">
    <w:abstractNumId w:val="11"/>
  </w:num>
  <w:num w:numId="10">
    <w:abstractNumId w:val="9"/>
  </w:num>
  <w:num w:numId="11">
    <w:abstractNumId w:val="21"/>
  </w:num>
  <w:num w:numId="12">
    <w:abstractNumId w:val="15"/>
  </w:num>
  <w:num w:numId="13">
    <w:abstractNumId w:val="4"/>
  </w:num>
  <w:num w:numId="14">
    <w:abstractNumId w:val="19"/>
  </w:num>
  <w:num w:numId="15">
    <w:abstractNumId w:val="17"/>
  </w:num>
  <w:num w:numId="16">
    <w:abstractNumId w:val="6"/>
  </w:num>
  <w:num w:numId="17">
    <w:abstractNumId w:val="14"/>
  </w:num>
  <w:num w:numId="18">
    <w:abstractNumId w:val="30"/>
  </w:num>
  <w:num w:numId="19">
    <w:abstractNumId w:val="16"/>
  </w:num>
  <w:num w:numId="20">
    <w:abstractNumId w:val="1"/>
  </w:num>
  <w:num w:numId="21">
    <w:abstractNumId w:val="7"/>
  </w:num>
  <w:num w:numId="22">
    <w:abstractNumId w:val="20"/>
  </w:num>
  <w:num w:numId="23">
    <w:abstractNumId w:val="13"/>
  </w:num>
  <w:num w:numId="24">
    <w:abstractNumId w:val="31"/>
  </w:num>
  <w:num w:numId="25">
    <w:abstractNumId w:val="3"/>
  </w:num>
  <w:num w:numId="26">
    <w:abstractNumId w:val="8"/>
  </w:num>
  <w:num w:numId="27">
    <w:abstractNumId w:val="22"/>
  </w:num>
  <w:num w:numId="28">
    <w:abstractNumId w:val="29"/>
  </w:num>
  <w:num w:numId="29">
    <w:abstractNumId w:val="25"/>
  </w:num>
  <w:num w:numId="30">
    <w:abstractNumId w:val="10"/>
  </w:num>
  <w:num w:numId="31">
    <w:abstractNumId w:val="18"/>
  </w:num>
  <w:num w:numId="3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6E"/>
    <w:rsid w:val="00002CC5"/>
    <w:rsid w:val="00010CFF"/>
    <w:rsid w:val="00010ED5"/>
    <w:rsid w:val="000174AE"/>
    <w:rsid w:val="000208BC"/>
    <w:rsid w:val="000310AF"/>
    <w:rsid w:val="00034EC9"/>
    <w:rsid w:val="00041647"/>
    <w:rsid w:val="00043E0D"/>
    <w:rsid w:val="00047EAE"/>
    <w:rsid w:val="00063043"/>
    <w:rsid w:val="00064F89"/>
    <w:rsid w:val="00066F6E"/>
    <w:rsid w:val="00073FFE"/>
    <w:rsid w:val="00076FAC"/>
    <w:rsid w:val="000818D1"/>
    <w:rsid w:val="00086441"/>
    <w:rsid w:val="0008756A"/>
    <w:rsid w:val="00087627"/>
    <w:rsid w:val="000961CA"/>
    <w:rsid w:val="000A3BA6"/>
    <w:rsid w:val="000C1EB0"/>
    <w:rsid w:val="000C298E"/>
    <w:rsid w:val="000D023E"/>
    <w:rsid w:val="000D48D6"/>
    <w:rsid w:val="000E1982"/>
    <w:rsid w:val="000F09AD"/>
    <w:rsid w:val="00111C33"/>
    <w:rsid w:val="00116A62"/>
    <w:rsid w:val="001218ED"/>
    <w:rsid w:val="00121DB8"/>
    <w:rsid w:val="00132E47"/>
    <w:rsid w:val="00135D62"/>
    <w:rsid w:val="00141DAC"/>
    <w:rsid w:val="00146806"/>
    <w:rsid w:val="00187CF3"/>
    <w:rsid w:val="001977D0"/>
    <w:rsid w:val="001978C2"/>
    <w:rsid w:val="001B438F"/>
    <w:rsid w:val="001C331D"/>
    <w:rsid w:val="001C39EE"/>
    <w:rsid w:val="001D6A39"/>
    <w:rsid w:val="001E343A"/>
    <w:rsid w:val="001E618D"/>
    <w:rsid w:val="001F1A45"/>
    <w:rsid w:val="001F1B68"/>
    <w:rsid w:val="001F563E"/>
    <w:rsid w:val="001F60C2"/>
    <w:rsid w:val="00205440"/>
    <w:rsid w:val="00206978"/>
    <w:rsid w:val="00214668"/>
    <w:rsid w:val="00230BEC"/>
    <w:rsid w:val="00241DB0"/>
    <w:rsid w:val="002434DF"/>
    <w:rsid w:val="00251304"/>
    <w:rsid w:val="0028089F"/>
    <w:rsid w:val="00293B36"/>
    <w:rsid w:val="002A5C01"/>
    <w:rsid w:val="002B263D"/>
    <w:rsid w:val="002B336D"/>
    <w:rsid w:val="002C25D1"/>
    <w:rsid w:val="002C3988"/>
    <w:rsid w:val="00307116"/>
    <w:rsid w:val="00323E20"/>
    <w:rsid w:val="00344B54"/>
    <w:rsid w:val="00345350"/>
    <w:rsid w:val="00355518"/>
    <w:rsid w:val="00384478"/>
    <w:rsid w:val="0039041F"/>
    <w:rsid w:val="003920DC"/>
    <w:rsid w:val="003A3DD0"/>
    <w:rsid w:val="003A787F"/>
    <w:rsid w:val="003B04A5"/>
    <w:rsid w:val="003B0C43"/>
    <w:rsid w:val="003B18A9"/>
    <w:rsid w:val="003B19F8"/>
    <w:rsid w:val="003C7DD6"/>
    <w:rsid w:val="003D1E4B"/>
    <w:rsid w:val="003D3E8D"/>
    <w:rsid w:val="003D4833"/>
    <w:rsid w:val="003D601E"/>
    <w:rsid w:val="003E1453"/>
    <w:rsid w:val="003E45F8"/>
    <w:rsid w:val="003F435B"/>
    <w:rsid w:val="00407A0A"/>
    <w:rsid w:val="00443F9B"/>
    <w:rsid w:val="00457222"/>
    <w:rsid w:val="00471C31"/>
    <w:rsid w:val="004868C7"/>
    <w:rsid w:val="00495444"/>
    <w:rsid w:val="004A50C9"/>
    <w:rsid w:val="004B5487"/>
    <w:rsid w:val="004C1AE0"/>
    <w:rsid w:val="004C244A"/>
    <w:rsid w:val="004D1493"/>
    <w:rsid w:val="004F1360"/>
    <w:rsid w:val="004F242C"/>
    <w:rsid w:val="004F3B04"/>
    <w:rsid w:val="005172E6"/>
    <w:rsid w:val="00523E7C"/>
    <w:rsid w:val="00532E3A"/>
    <w:rsid w:val="00537E17"/>
    <w:rsid w:val="00561185"/>
    <w:rsid w:val="00566198"/>
    <w:rsid w:val="00571BEC"/>
    <w:rsid w:val="00580262"/>
    <w:rsid w:val="005A1E4A"/>
    <w:rsid w:val="005A25E4"/>
    <w:rsid w:val="005A5259"/>
    <w:rsid w:val="005A5AD0"/>
    <w:rsid w:val="005B04EC"/>
    <w:rsid w:val="005B2D6A"/>
    <w:rsid w:val="005B58D3"/>
    <w:rsid w:val="005D18BF"/>
    <w:rsid w:val="005D328F"/>
    <w:rsid w:val="005D37B5"/>
    <w:rsid w:val="005E45F9"/>
    <w:rsid w:val="005E4CFA"/>
    <w:rsid w:val="00631269"/>
    <w:rsid w:val="00631585"/>
    <w:rsid w:val="0064025E"/>
    <w:rsid w:val="00640781"/>
    <w:rsid w:val="0067163C"/>
    <w:rsid w:val="006815B5"/>
    <w:rsid w:val="006922D6"/>
    <w:rsid w:val="0069307D"/>
    <w:rsid w:val="006B463A"/>
    <w:rsid w:val="006D447C"/>
    <w:rsid w:val="006D470A"/>
    <w:rsid w:val="006E623F"/>
    <w:rsid w:val="006F21D0"/>
    <w:rsid w:val="006F4118"/>
    <w:rsid w:val="00706371"/>
    <w:rsid w:val="00706936"/>
    <w:rsid w:val="0071528D"/>
    <w:rsid w:val="007162B7"/>
    <w:rsid w:val="00731098"/>
    <w:rsid w:val="00732704"/>
    <w:rsid w:val="00733E82"/>
    <w:rsid w:val="00737218"/>
    <w:rsid w:val="007517EB"/>
    <w:rsid w:val="00752E5B"/>
    <w:rsid w:val="0075562B"/>
    <w:rsid w:val="00770140"/>
    <w:rsid w:val="00781145"/>
    <w:rsid w:val="00792BF2"/>
    <w:rsid w:val="00797BFF"/>
    <w:rsid w:val="007B73E0"/>
    <w:rsid w:val="007D3AB6"/>
    <w:rsid w:val="007E293C"/>
    <w:rsid w:val="007E2AA3"/>
    <w:rsid w:val="007E55DE"/>
    <w:rsid w:val="007F1C6C"/>
    <w:rsid w:val="00800CA6"/>
    <w:rsid w:val="0080158C"/>
    <w:rsid w:val="0080767D"/>
    <w:rsid w:val="00831F70"/>
    <w:rsid w:val="008348A9"/>
    <w:rsid w:val="008356F5"/>
    <w:rsid w:val="00841D87"/>
    <w:rsid w:val="0085358D"/>
    <w:rsid w:val="00862B67"/>
    <w:rsid w:val="00866BDA"/>
    <w:rsid w:val="008716DC"/>
    <w:rsid w:val="00884B7B"/>
    <w:rsid w:val="008870B6"/>
    <w:rsid w:val="008907BC"/>
    <w:rsid w:val="00891349"/>
    <w:rsid w:val="00894833"/>
    <w:rsid w:val="008D5448"/>
    <w:rsid w:val="008E74A1"/>
    <w:rsid w:val="008F6996"/>
    <w:rsid w:val="009007A1"/>
    <w:rsid w:val="00903B45"/>
    <w:rsid w:val="00911E85"/>
    <w:rsid w:val="0092530D"/>
    <w:rsid w:val="009261E1"/>
    <w:rsid w:val="00933C36"/>
    <w:rsid w:val="009344DB"/>
    <w:rsid w:val="00942A3B"/>
    <w:rsid w:val="00961D0D"/>
    <w:rsid w:val="00966FA4"/>
    <w:rsid w:val="00975DAA"/>
    <w:rsid w:val="009768D9"/>
    <w:rsid w:val="0098150C"/>
    <w:rsid w:val="009C01EF"/>
    <w:rsid w:val="009C4C01"/>
    <w:rsid w:val="009C6E2B"/>
    <w:rsid w:val="009C726E"/>
    <w:rsid w:val="009E104F"/>
    <w:rsid w:val="009E65E2"/>
    <w:rsid w:val="00A01150"/>
    <w:rsid w:val="00A10755"/>
    <w:rsid w:val="00A11DF1"/>
    <w:rsid w:val="00A21F3F"/>
    <w:rsid w:val="00A246DE"/>
    <w:rsid w:val="00A36A54"/>
    <w:rsid w:val="00A425CD"/>
    <w:rsid w:val="00A5156B"/>
    <w:rsid w:val="00A738E4"/>
    <w:rsid w:val="00A86E54"/>
    <w:rsid w:val="00A9432B"/>
    <w:rsid w:val="00AA0819"/>
    <w:rsid w:val="00AA1628"/>
    <w:rsid w:val="00AB4243"/>
    <w:rsid w:val="00AB4DA0"/>
    <w:rsid w:val="00AB65C6"/>
    <w:rsid w:val="00AF1EDF"/>
    <w:rsid w:val="00AF70BE"/>
    <w:rsid w:val="00B008A0"/>
    <w:rsid w:val="00B04D88"/>
    <w:rsid w:val="00B164EB"/>
    <w:rsid w:val="00B73D76"/>
    <w:rsid w:val="00B77533"/>
    <w:rsid w:val="00B77BBC"/>
    <w:rsid w:val="00B851B2"/>
    <w:rsid w:val="00B87F4C"/>
    <w:rsid w:val="00BA3DCA"/>
    <w:rsid w:val="00BC6893"/>
    <w:rsid w:val="00BD2783"/>
    <w:rsid w:val="00BD4C44"/>
    <w:rsid w:val="00BD5F95"/>
    <w:rsid w:val="00C04AD0"/>
    <w:rsid w:val="00C26361"/>
    <w:rsid w:val="00C26629"/>
    <w:rsid w:val="00C2774D"/>
    <w:rsid w:val="00C36B36"/>
    <w:rsid w:val="00C413EE"/>
    <w:rsid w:val="00C41918"/>
    <w:rsid w:val="00C47D6A"/>
    <w:rsid w:val="00C65667"/>
    <w:rsid w:val="00C73447"/>
    <w:rsid w:val="00C7541D"/>
    <w:rsid w:val="00C872CF"/>
    <w:rsid w:val="00C9540A"/>
    <w:rsid w:val="00CB333A"/>
    <w:rsid w:val="00CC3E2E"/>
    <w:rsid w:val="00CD6F60"/>
    <w:rsid w:val="00CE581F"/>
    <w:rsid w:val="00CE5958"/>
    <w:rsid w:val="00D07D62"/>
    <w:rsid w:val="00D10494"/>
    <w:rsid w:val="00D24C93"/>
    <w:rsid w:val="00D263AE"/>
    <w:rsid w:val="00D35341"/>
    <w:rsid w:val="00D42A12"/>
    <w:rsid w:val="00D4366E"/>
    <w:rsid w:val="00D512B4"/>
    <w:rsid w:val="00D5500B"/>
    <w:rsid w:val="00D63262"/>
    <w:rsid w:val="00D66484"/>
    <w:rsid w:val="00D72645"/>
    <w:rsid w:val="00D751A7"/>
    <w:rsid w:val="00D7541B"/>
    <w:rsid w:val="00D82B71"/>
    <w:rsid w:val="00D85768"/>
    <w:rsid w:val="00D9055B"/>
    <w:rsid w:val="00D97B53"/>
    <w:rsid w:val="00DC1061"/>
    <w:rsid w:val="00DE3466"/>
    <w:rsid w:val="00DF11FF"/>
    <w:rsid w:val="00DF38E3"/>
    <w:rsid w:val="00E03430"/>
    <w:rsid w:val="00E04126"/>
    <w:rsid w:val="00E153B6"/>
    <w:rsid w:val="00E156F2"/>
    <w:rsid w:val="00E2183E"/>
    <w:rsid w:val="00E30D33"/>
    <w:rsid w:val="00E3719B"/>
    <w:rsid w:val="00E43869"/>
    <w:rsid w:val="00E61C8E"/>
    <w:rsid w:val="00E63675"/>
    <w:rsid w:val="00E63F89"/>
    <w:rsid w:val="00E661AE"/>
    <w:rsid w:val="00E9107B"/>
    <w:rsid w:val="00E9267D"/>
    <w:rsid w:val="00E948FD"/>
    <w:rsid w:val="00E97661"/>
    <w:rsid w:val="00EC3CEA"/>
    <w:rsid w:val="00EF2F33"/>
    <w:rsid w:val="00F06721"/>
    <w:rsid w:val="00F116ED"/>
    <w:rsid w:val="00F14E34"/>
    <w:rsid w:val="00F15765"/>
    <w:rsid w:val="00F1664E"/>
    <w:rsid w:val="00F26A6A"/>
    <w:rsid w:val="00F35F26"/>
    <w:rsid w:val="00F62D94"/>
    <w:rsid w:val="00F64222"/>
    <w:rsid w:val="00F6440A"/>
    <w:rsid w:val="00F6714B"/>
    <w:rsid w:val="00F67742"/>
    <w:rsid w:val="00F7356F"/>
    <w:rsid w:val="00F75E0E"/>
    <w:rsid w:val="00F776D7"/>
    <w:rsid w:val="00F82A18"/>
    <w:rsid w:val="00F82DB8"/>
    <w:rsid w:val="00F85C59"/>
    <w:rsid w:val="00F92092"/>
    <w:rsid w:val="00FA3981"/>
    <w:rsid w:val="00FA742F"/>
    <w:rsid w:val="00FB40AA"/>
    <w:rsid w:val="00FC17AC"/>
    <w:rsid w:val="00FC5674"/>
    <w:rsid w:val="00FD6395"/>
    <w:rsid w:val="00FD7473"/>
    <w:rsid w:val="00FE1834"/>
    <w:rsid w:val="00FF6736"/>
    <w:rsid w:val="5FFCD358"/>
    <w:rsid w:val="6AF992F1"/>
    <w:rsid w:val="7BE6F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097EA"/>
  <w15:docId w15:val="{4F4A2952-44A8-4CF8-A734-1883515B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line="320" w:lineRule="exact"/>
      <w:ind w:left="20" w:right="1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8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02" w:hanging="362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pPr>
      <w:spacing w:before="1"/>
      <w:ind w:left="818" w:right="1803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pPr>
      <w:spacing w:before="24"/>
      <w:ind w:left="821" w:hanging="441"/>
    </w:pPr>
  </w:style>
  <w:style w:type="paragraph" w:styleId="TDC2">
    <w:name w:val="toc 2"/>
    <w:basedOn w:val="Normal"/>
    <w:uiPriority w:val="1"/>
    <w:qFormat/>
    <w:pPr>
      <w:spacing w:before="119"/>
      <w:ind w:left="1042" w:hanging="441"/>
    </w:pPr>
  </w:style>
  <w:style w:type="paragraph" w:styleId="TDC3">
    <w:name w:val="toc 3"/>
    <w:basedOn w:val="Normal"/>
    <w:uiPriority w:val="1"/>
    <w:qFormat/>
    <w:pPr>
      <w:spacing w:before="119"/>
      <w:ind w:left="820" w:hanging="443"/>
    </w:pPr>
  </w:style>
  <w:style w:type="paragraph" w:styleId="TDC4">
    <w:name w:val="toc 4"/>
    <w:basedOn w:val="Normal"/>
    <w:uiPriority w:val="1"/>
    <w:qFormat/>
    <w:pPr>
      <w:spacing w:before="119"/>
      <w:ind w:left="1262" w:hanging="443"/>
    </w:pPr>
    <w:rPr>
      <w:rFonts w:ascii="Arial" w:eastAsia="Arial" w:hAnsi="Arial" w:cs="Arial"/>
      <w:b/>
      <w:bCs/>
      <w:i/>
      <w:iCs/>
    </w:rPr>
  </w:style>
  <w:style w:type="paragraph" w:styleId="TDC5">
    <w:name w:val="toc 5"/>
    <w:basedOn w:val="Normal"/>
    <w:uiPriority w:val="1"/>
    <w:qFormat/>
    <w:pPr>
      <w:spacing w:before="18"/>
      <w:ind w:left="864"/>
    </w:p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link w:val="TtuloCar"/>
    <w:qFormat/>
    <w:pPr>
      <w:spacing w:line="365" w:lineRule="exact"/>
      <w:ind w:left="19" w:right="1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aliases w:val="NORMAL,Bullet List,FooterText,numbered,Paragraphe de liste1,lp1,Párrafo de lista4,Elabora,Bullets,Dot pt,F5 List Paragraph,List Paragraph1,No Spacing1,List Paragraph Char Char Char,Indicator Text,Normal1,Ha,Bolita"/>
    <w:basedOn w:val="Normal"/>
    <w:uiPriority w:val="34"/>
    <w:qFormat/>
    <w:pPr>
      <w:ind w:left="11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xxxmsonormal">
    <w:name w:val="x_x_xxmsonormal"/>
    <w:basedOn w:val="Normal"/>
    <w:rsid w:val="004868C7"/>
    <w:pPr>
      <w:widowControl/>
      <w:autoSpaceDE/>
      <w:autoSpaceDN/>
    </w:pPr>
    <w:rPr>
      <w:rFonts w:ascii="Calibri" w:eastAsia="Times New Roman" w:hAnsi="Calibri" w:cs="Calibri"/>
      <w:lang w:val="es-CO" w:eastAsia="es-CO"/>
    </w:rPr>
  </w:style>
  <w:style w:type="paragraph" w:customStyle="1" w:styleId="paragraph">
    <w:name w:val="paragraph"/>
    <w:basedOn w:val="Normal"/>
    <w:rsid w:val="004868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op">
    <w:name w:val="eop"/>
    <w:rsid w:val="004868C7"/>
  </w:style>
  <w:style w:type="paragraph" w:styleId="Textonotapie">
    <w:name w:val="footnote text"/>
    <w:basedOn w:val="Normal"/>
    <w:link w:val="TextonotapieCar"/>
    <w:rsid w:val="004868C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rsid w:val="004868C7"/>
    <w:rPr>
      <w:rFonts w:ascii="Times New Roman" w:eastAsia="Times New Roman" w:hAnsi="Times New Roman" w:cs="Times New Roman"/>
      <w:sz w:val="20"/>
      <w:szCs w:val="20"/>
      <w:lang w:val="es-CO" w:eastAsia="es-CO"/>
    </w:rPr>
  </w:style>
  <w:style w:type="character" w:styleId="Refdenotaalpie">
    <w:name w:val="footnote reference"/>
    <w:rsid w:val="004868C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011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5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11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50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unhideWhenUsed/>
    <w:rsid w:val="008356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Car">
    <w:name w:val="Título Car"/>
    <w:basedOn w:val="Fuentedeprrafopredeter"/>
    <w:link w:val="Ttulo"/>
    <w:rsid w:val="008356F5"/>
    <w:rPr>
      <w:rFonts w:ascii="Arial" w:eastAsia="Arial" w:hAnsi="Arial" w:cs="Arial"/>
      <w:b/>
      <w:bCs/>
      <w:sz w:val="32"/>
      <w:szCs w:val="32"/>
      <w:lang w:val="es-ES"/>
    </w:rPr>
  </w:style>
  <w:style w:type="character" w:styleId="Refdecomentario">
    <w:name w:val="annotation reference"/>
    <w:basedOn w:val="Fuentedeprrafopredeter"/>
    <w:rsid w:val="008356F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56F5"/>
    <w:pPr>
      <w:widowControl/>
      <w:autoSpaceDE/>
      <w:autoSpaceDN/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rsid w:val="008356F5"/>
    <w:rPr>
      <w:rFonts w:ascii="Calibri" w:eastAsia="Times New Roman" w:hAnsi="Calibri" w:cs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126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126"/>
    <w:rPr>
      <w:rFonts w:ascii="Arial MT" w:eastAsia="Arial MT" w:hAnsi="Arial MT" w:cs="Arial MT"/>
      <w:b/>
      <w:bCs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39"/>
    <w:rsid w:val="009768D9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540A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9540A"/>
    <w:rPr>
      <w:rFonts w:ascii="Calibri" w:eastAsia="Calibri" w:hAnsi="Calibri" w:cs="Calibri"/>
      <w:b/>
      <w:bCs/>
      <w:sz w:val="28"/>
      <w:szCs w:val="28"/>
      <w:lang w:val="es-ES"/>
    </w:rPr>
  </w:style>
  <w:style w:type="character" w:customStyle="1" w:styleId="normaltextrun">
    <w:name w:val="normaltextrun"/>
    <w:basedOn w:val="Fuentedeprrafopredeter"/>
    <w:rsid w:val="00C413EE"/>
  </w:style>
  <w:style w:type="character" w:styleId="Textoennegrita">
    <w:name w:val="Strong"/>
    <w:basedOn w:val="Fuentedeprrafopredeter"/>
    <w:uiPriority w:val="22"/>
    <w:qFormat/>
    <w:rsid w:val="00CE581F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831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116A62"/>
    <w:rPr>
      <w:rFonts w:ascii="Arial" w:eastAsia="Arial" w:hAnsi="Arial" w:cs="Arial"/>
      <w:b/>
      <w:bCs/>
      <w:lang w:val="es-ES"/>
    </w:rPr>
  </w:style>
  <w:style w:type="character" w:styleId="Hipervnculo">
    <w:name w:val="Hyperlink"/>
    <w:uiPriority w:val="99"/>
    <w:rsid w:val="00A11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an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3_ xmlns="0c7e947a-2df5-4c14-b96a-f29f1e43ed1a">8</_x0023_>
    <axfs xmlns="0c7e947a-2df5-4c14-b96a-f29f1e43ed1a">L. Plan Estratégico 2023 y Planes Institucionales asociados según Decreto 612 de 2018</axf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E050D038F7314585E5B03A4EA6FFCB" ma:contentTypeVersion="3" ma:contentTypeDescription="Crear nuevo documento." ma:contentTypeScope="" ma:versionID="e45fdcb7123c8b6bb5f15984ea93eecb">
  <xsd:schema xmlns:xsd="http://www.w3.org/2001/XMLSchema" xmlns:xs="http://www.w3.org/2001/XMLSchema" xmlns:p="http://schemas.microsoft.com/office/2006/metadata/properties" xmlns:ns2="0c7e947a-2df5-4c14-b96a-f29f1e43ed1a" targetNamespace="http://schemas.microsoft.com/office/2006/metadata/properties" ma:root="true" ma:fieldsID="481d8a13d6426873ee6303d232b269fb" ns2:_="">
    <xsd:import namespace="0c7e947a-2df5-4c14-b96a-f29f1e43ed1a"/>
    <xsd:element name="properties">
      <xsd:complexType>
        <xsd:sequence>
          <xsd:element name="documentManagement">
            <xsd:complexType>
              <xsd:all>
                <xsd:element ref="ns2:axfs" minOccurs="0"/>
                <xsd:element ref="ns2: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e947a-2df5-4c14-b96a-f29f1e43ed1a" elementFormDefault="qualified">
    <xsd:import namespace="http://schemas.microsoft.com/office/2006/documentManagement/types"/>
    <xsd:import namespace="http://schemas.microsoft.com/office/infopath/2007/PartnerControls"/>
    <xsd:element name="axfs" ma:index="2" nillable="true" ma:displayName="-" ma:internalName="axfs">
      <xsd:simpleType>
        <xsd:restriction base="dms:Text">
          <xsd:maxLength value="255"/>
        </xsd:restriction>
      </xsd:simpleType>
    </xsd:element>
    <xsd:element name="_x0023_" ma:index="3" nillable="true" ma:displayName="#" ma:internalName="_x002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B647-077C-4A47-99AD-1FFFA23AA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D7F5E-F495-4F20-A7CC-80C305DCE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50C75-4A8B-4EE6-AE0D-2A04104F6706}"/>
</file>

<file path=customXml/itemProps4.xml><?xml version="1.0" encoding="utf-8"?>
<ds:datastoreItem xmlns:ds="http://schemas.openxmlformats.org/officeDocument/2006/customXml" ds:itemID="{FA69B9FB-CFA5-4094-8F90-C659A628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1571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- 3, 4, 5, 6, 7  y 8 Plan EstratÃ©gico de Talento Humano</vt:lpstr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- 3, 4, 5, 6, 7  y 8 Plan EstratÃ©gico de Talento Humano</dc:title>
  <dc:creator>gvelasquezf</dc:creator>
  <cp:lastModifiedBy>Carlos Andrés Salazar Cortés</cp:lastModifiedBy>
  <cp:revision>13</cp:revision>
  <dcterms:created xsi:type="dcterms:W3CDTF">2022-12-23T15:45:00Z</dcterms:created>
  <dcterms:modified xsi:type="dcterms:W3CDTF">2023-01-26T19:29:00Z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2021-01-23T00:00:00Z</vt:filetime>
  </property>
  <property fmtid="{D5CDD505-2E9C-101B-9397-08002B2CF9AE}" pid="3" name="LastSaved">
    <vt:filetime>2021-12-06T00:00:00Z</vt:filetime>
  </property>
  <property fmtid="{D5CDD505-2E9C-101B-9397-08002B2CF9AE}" pid="4" name="ContentTypeId">
    <vt:lpwstr>0x01010048E050D038F7314585E5B03A4EA6FFCB</vt:lpwstr>
  </property>
</Properties>
</file>